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A8C4" w14:textId="77777777" w:rsidR="008F0B1F" w:rsidRDefault="008F0B1F" w:rsidP="008F0B1F">
      <w:pPr>
        <w:tabs>
          <w:tab w:val="left" w:pos="1276"/>
          <w:tab w:val="center" w:pos="4536"/>
        </w:tabs>
        <w:jc w:val="center"/>
        <w:rPr>
          <w:rFonts w:cs="Arial"/>
          <w:sz w:val="28"/>
          <w:szCs w:val="28"/>
        </w:rPr>
      </w:pPr>
      <w:bookmarkStart w:id="0" w:name="_Hlk144980276"/>
      <w:r>
        <w:rPr>
          <w:rFonts w:cs="Arial"/>
          <w:sz w:val="28"/>
          <w:szCs w:val="28"/>
        </w:rPr>
        <w:t>Template guarantee agreement for the InvestEU Programme</w:t>
      </w:r>
    </w:p>
    <w:p w14:paraId="400FC302" w14:textId="77777777" w:rsidR="008F0B1F" w:rsidRDefault="008F0B1F" w:rsidP="008F0B1F">
      <w:pPr>
        <w:tabs>
          <w:tab w:val="left" w:pos="1276"/>
          <w:tab w:val="center" w:pos="4536"/>
        </w:tabs>
        <w:jc w:val="center"/>
        <w:rPr>
          <w:rFonts w:cs="Arial"/>
          <w:sz w:val="28"/>
          <w:szCs w:val="28"/>
        </w:rPr>
      </w:pPr>
      <w:r>
        <w:rPr>
          <w:rFonts w:cs="Arial"/>
          <w:sz w:val="28"/>
          <w:szCs w:val="28"/>
        </w:rPr>
        <w:t xml:space="preserve">Indicative specific terms and conditions for </w:t>
      </w:r>
    </w:p>
    <w:p w14:paraId="309E331B" w14:textId="4C844E9F" w:rsidR="008F0B1F" w:rsidRDefault="008F0B1F" w:rsidP="008F0B1F">
      <w:pPr>
        <w:tabs>
          <w:tab w:val="left" w:pos="1276"/>
          <w:tab w:val="center" w:pos="4536"/>
        </w:tabs>
        <w:jc w:val="center"/>
        <w:rPr>
          <w:rFonts w:cs="Arial"/>
          <w:sz w:val="28"/>
          <w:szCs w:val="28"/>
        </w:rPr>
      </w:pPr>
      <w:r>
        <w:rPr>
          <w:rFonts w:cs="Arial"/>
          <w:sz w:val="28"/>
          <w:szCs w:val="28"/>
        </w:rPr>
        <w:t xml:space="preserve">direct debt products with </w:t>
      </w:r>
      <w:proofErr w:type="spellStart"/>
      <w:r>
        <w:rPr>
          <w:rFonts w:cs="Arial"/>
          <w:sz w:val="28"/>
          <w:szCs w:val="28"/>
        </w:rPr>
        <w:t>pari</w:t>
      </w:r>
      <w:proofErr w:type="spellEnd"/>
      <w:r>
        <w:rPr>
          <w:rFonts w:cs="Arial"/>
          <w:sz w:val="28"/>
          <w:szCs w:val="28"/>
        </w:rPr>
        <w:t xml:space="preserve"> passu coverage</w:t>
      </w:r>
    </w:p>
    <w:p w14:paraId="6CB22B06" w14:textId="77777777" w:rsidR="008F0B1F" w:rsidRDefault="008F0B1F" w:rsidP="00197EEE">
      <w:pPr>
        <w:tabs>
          <w:tab w:val="left" w:pos="1276"/>
          <w:tab w:val="center" w:pos="4536"/>
        </w:tabs>
        <w:rPr>
          <w:rFonts w:eastAsia="SimSun" w:cs="Arial"/>
          <w:sz w:val="28"/>
          <w:szCs w:val="28"/>
        </w:rPr>
      </w:pPr>
    </w:p>
    <w:p w14:paraId="7AC46A0E" w14:textId="66086FB4" w:rsidR="00197EEE" w:rsidRPr="00197EEE" w:rsidRDefault="00197EEE" w:rsidP="00197EEE">
      <w:pPr>
        <w:tabs>
          <w:tab w:val="left" w:pos="1276"/>
          <w:tab w:val="center" w:pos="4536"/>
        </w:tabs>
        <w:rPr>
          <w:rFonts w:eastAsia="SimSun" w:cs="Arial"/>
          <w:sz w:val="28"/>
          <w:szCs w:val="28"/>
        </w:rPr>
      </w:pPr>
      <w:r w:rsidRPr="00197EEE">
        <w:rPr>
          <w:rFonts w:eastAsia="SimSun" w:cs="Arial"/>
          <w:sz w:val="28"/>
          <w:szCs w:val="28"/>
        </w:rPr>
        <w:t>DISCLAIMER</w:t>
      </w:r>
    </w:p>
    <w:p w14:paraId="5C258D80" w14:textId="77777777" w:rsidR="00197EEE" w:rsidRPr="00197EEE" w:rsidRDefault="00197EEE" w:rsidP="00197EEE">
      <w:pPr>
        <w:jc w:val="both"/>
        <w:rPr>
          <w:rFonts w:eastAsia="SimSun" w:cs="Times New Roman"/>
          <w:color w:val="1F497D"/>
        </w:rPr>
      </w:pPr>
      <w:r w:rsidRPr="00197EEE">
        <w:rPr>
          <w:rFonts w:eastAsia="SimSun" w:cs="Times New Roman"/>
          <w:color w:val="1F497D"/>
        </w:rPr>
        <w:t xml:space="preserve">In any phase of the negotiations prior to entering into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with an Implementing Partner, the Commission reserves full discretion as to whether to conclude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with an applicant, and no applicant shall have any claim or other right or may expect to ultimately sign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as an Implementing Partner. Any negotiation of terms and conditions of the Guarantee Agreement </w:t>
      </w:r>
      <w:r w:rsidRPr="00197EEE">
        <w:rPr>
          <w:rFonts w:eastAsia="Arial" w:cs="Arial"/>
          <w:color w:val="1F497D"/>
          <w:szCs w:val="20"/>
        </w:rPr>
        <w:t xml:space="preserve">or an amendment thereof </w:t>
      </w:r>
      <w:r w:rsidRPr="00197EEE">
        <w:rPr>
          <w:rFonts w:eastAsia="SimSun" w:cs="Times New Roman"/>
          <w:color w:val="1F497D"/>
        </w:rPr>
        <w:t xml:space="preserve">(including those included in this template) by no means entails any obligation for the Commission to enter into such Guarantee Agreement </w:t>
      </w:r>
      <w:r w:rsidRPr="00197EEE">
        <w:rPr>
          <w:rFonts w:eastAsia="Arial" w:cs="Arial"/>
          <w:color w:val="1F497D"/>
          <w:szCs w:val="20"/>
        </w:rPr>
        <w:t xml:space="preserve">or amendment thereof </w:t>
      </w:r>
      <w:r w:rsidRPr="00197EEE">
        <w:rPr>
          <w:rFonts w:eastAsia="SimSun" w:cs="Times New Roman"/>
          <w:color w:val="1F497D"/>
        </w:rPr>
        <w:t>with the relevant applicant.</w:t>
      </w:r>
    </w:p>
    <w:p w14:paraId="27B24F6D" w14:textId="4070CB2B" w:rsidR="00197EEE" w:rsidRPr="00197EEE" w:rsidRDefault="00197EEE" w:rsidP="00197EEE">
      <w:pPr>
        <w:tabs>
          <w:tab w:val="left" w:pos="1276"/>
          <w:tab w:val="center" w:pos="4536"/>
        </w:tabs>
        <w:jc w:val="both"/>
        <w:rPr>
          <w:rFonts w:eastAsia="SimSun" w:cs="Times New Roman"/>
          <w:color w:val="1F497D"/>
        </w:rPr>
      </w:pPr>
      <w:r w:rsidRPr="00197EEE">
        <w:rPr>
          <w:rFonts w:eastAsia="SimSun" w:cs="Times New Roman"/>
          <w:color w:val="1F497D"/>
        </w:rPr>
        <w:t>These indicative terms and conditions have not been adopted or endorsed by the Commission. Any views expressed are the preliminary views of certain Commission services and may not in any circumstances be regarded as stating an official position of the Commission. These indicative terms and conditions reflected provide a basis for negotiations, and thus may be subject to modifications and may be non-exhaustive.</w:t>
      </w:r>
    </w:p>
    <w:p w14:paraId="38ED6963" w14:textId="77777777" w:rsidR="0023511B" w:rsidRDefault="0023511B" w:rsidP="00721DDD">
      <w:pPr>
        <w:jc w:val="center"/>
        <w:rPr>
          <w:b/>
          <w:bCs/>
        </w:rPr>
      </w:pPr>
    </w:p>
    <w:p w14:paraId="2F81085C" w14:textId="6D574874" w:rsidR="00D46471" w:rsidRPr="00CC49A5" w:rsidRDefault="008F0B1F" w:rsidP="00721DDD">
      <w:pPr>
        <w:rPr>
          <w:b/>
          <w:bCs/>
        </w:rPr>
      </w:pPr>
      <w:r>
        <w:rPr>
          <w:b/>
          <w:bCs/>
        </w:rPr>
        <w:t>D</w:t>
      </w:r>
      <w:r w:rsidR="00D46471" w:rsidRPr="00CC49A5">
        <w:rPr>
          <w:b/>
          <w:bCs/>
        </w:rPr>
        <w:t>e</w:t>
      </w:r>
      <w:r w:rsidR="005E7475">
        <w:rPr>
          <w:b/>
          <w:bCs/>
        </w:rPr>
        <w:t>fined terms</w:t>
      </w:r>
      <w:r w:rsidRPr="008F0B1F">
        <w:rPr>
          <w:rFonts w:eastAsia="Times New Roman" w:cs="Times New Roman"/>
          <w:b/>
          <w:bCs/>
          <w:szCs w:val="20"/>
        </w:rPr>
        <w:t xml:space="preserve"> </w:t>
      </w:r>
      <w:r>
        <w:rPr>
          <w:rFonts w:eastAsia="Times New Roman" w:cs="Times New Roman"/>
          <w:b/>
          <w:bCs/>
          <w:szCs w:val="20"/>
        </w:rPr>
        <w:t>to be added in Article 1 of the Agreement</w:t>
      </w:r>
      <w:r w:rsidR="00B50CED">
        <w:rPr>
          <w:rStyle w:val="FootnoteReference"/>
          <w:b/>
          <w:bCs/>
        </w:rPr>
        <w:footnoteReference w:id="2"/>
      </w:r>
    </w:p>
    <w:p w14:paraId="5568CA59" w14:textId="77777777" w:rsidR="008F0B1F" w:rsidRDefault="008F0B1F" w:rsidP="00FD0BAE">
      <w:pPr>
        <w:tabs>
          <w:tab w:val="left" w:pos="1276"/>
        </w:tabs>
        <w:spacing w:after="0"/>
        <w:ind w:left="3990" w:right="11" w:hanging="3281"/>
        <w:jc w:val="both"/>
        <w:rPr>
          <w:rFonts w:eastAsia="Times New Roman" w:cs="Times New Roman"/>
          <w:szCs w:val="20"/>
        </w:rPr>
      </w:pPr>
    </w:p>
    <w:p w14:paraId="4B21AD96" w14:textId="6B6CDD3B" w:rsidR="00FD0BAE" w:rsidRPr="009A4C7B" w:rsidRDefault="00FD0BAE" w:rsidP="00FD0BAE">
      <w:pPr>
        <w:tabs>
          <w:tab w:val="left" w:pos="1276"/>
        </w:tabs>
        <w:spacing w:after="0"/>
        <w:ind w:left="3990" w:right="11" w:hanging="3281"/>
        <w:jc w:val="both"/>
        <w:rPr>
          <w:rFonts w:cs="Arial"/>
          <w:b/>
        </w:rPr>
      </w:pPr>
      <w:r w:rsidRPr="009A4C7B">
        <w:rPr>
          <w:rFonts w:eastAsia="Times New Roman" w:cs="Times New Roman"/>
          <w:szCs w:val="20"/>
        </w:rPr>
        <w:t>“</w:t>
      </w:r>
      <w:r w:rsidRPr="009A4C7B">
        <w:rPr>
          <w:rFonts w:cs="Arial"/>
          <w:b/>
        </w:rPr>
        <w:t>Available [</w:t>
      </w:r>
      <w:r>
        <w:rPr>
          <w:rFonts w:cs="Arial"/>
          <w:b/>
        </w:rPr>
        <w:t>Debt</w:t>
      </w:r>
      <w:r w:rsidRPr="009A4C7B">
        <w:rPr>
          <w:rFonts w:cs="Arial"/>
          <w:b/>
        </w:rPr>
        <w:t xml:space="preserve"> Guarantee/</w:t>
      </w:r>
    </w:p>
    <w:p w14:paraId="660D3CB1" w14:textId="51718C30" w:rsidR="00FD0BAE" w:rsidRPr="00BE34AC" w:rsidRDefault="00FD0BAE" w:rsidP="00FD0BAE">
      <w:pPr>
        <w:tabs>
          <w:tab w:val="left" w:pos="1276"/>
        </w:tabs>
        <w:spacing w:after="0"/>
        <w:ind w:left="3990" w:right="11" w:hanging="3281"/>
        <w:jc w:val="both"/>
        <w:rPr>
          <w:rFonts w:eastAsia="Times New Roman" w:cs="Times New Roman"/>
          <w:szCs w:val="20"/>
        </w:rPr>
      </w:pPr>
      <w:r w:rsidRPr="009A4C7B">
        <w:rPr>
          <w:rFonts w:cs="Arial"/>
          <w:b/>
        </w:rPr>
        <w:t>Global] Cap</w:t>
      </w:r>
      <w:r w:rsidRPr="009A4C7B">
        <w:rPr>
          <w:rFonts w:eastAsia="Times New Roman" w:cs="Times New Roman"/>
          <w:szCs w:val="20"/>
        </w:rPr>
        <w:t>”</w:t>
      </w:r>
      <w:r>
        <w:rPr>
          <w:rFonts w:eastAsia="Times New Roman" w:cs="Times New Roman"/>
          <w:szCs w:val="20"/>
        </w:rPr>
        <w:tab/>
      </w:r>
      <w:r w:rsidRPr="00BE34AC">
        <w:rPr>
          <w:rFonts w:eastAsia="Times New Roman" w:cs="Times New Roman"/>
          <w:szCs w:val="20"/>
        </w:rPr>
        <w:t xml:space="preserve">means, at any time, 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Pr>
          <w:rFonts w:eastAsia="Times New Roman" w:cs="Times New Roman"/>
          <w:i/>
          <w:iCs/>
          <w:szCs w:val="20"/>
        </w:rPr>
        <w:t xml:space="preserve">(s) of the </w:t>
      </w:r>
      <w:r w:rsidR="00DC661D">
        <w:rPr>
          <w:rFonts w:eastAsia="Times New Roman" w:cs="Times New Roman"/>
          <w:i/>
          <w:iCs/>
          <w:szCs w:val="20"/>
        </w:rPr>
        <w:t>[</w:t>
      </w:r>
      <w:r>
        <w:rPr>
          <w:rFonts w:eastAsia="Times New Roman" w:cs="Times New Roman"/>
          <w:i/>
          <w:iCs/>
          <w:szCs w:val="20"/>
        </w:rPr>
        <w:t>relevant</w:t>
      </w:r>
      <w:r w:rsidR="00DC661D">
        <w:rPr>
          <w:rFonts w:eastAsia="Times New Roman" w:cs="Times New Roman"/>
          <w:i/>
          <w:iCs/>
          <w:szCs w:val="20"/>
        </w:rPr>
        <w:t>]</w:t>
      </w:r>
      <w:r>
        <w:rPr>
          <w:rFonts w:eastAsia="Times New Roman" w:cs="Times New Roman"/>
          <w:i/>
          <w:iCs/>
          <w:szCs w:val="20"/>
        </w:rPr>
        <w:t xml:space="preserve"> Financial Product(s)</w:t>
      </w:r>
      <w:r>
        <w:rPr>
          <w:rFonts w:eastAsia="Times New Roman" w:cs="Times New Roman"/>
          <w:szCs w:val="20"/>
        </w:rPr>
        <w:t>], as set out in Article</w:t>
      </w:r>
      <w:r w:rsidR="00E02888">
        <w:rPr>
          <w:rFonts w:eastAsia="Times New Roman" w:cs="Times New Roman"/>
          <w:szCs w:val="20"/>
        </w:rPr>
        <w:t xml:space="preserve"> 21.3</w:t>
      </w:r>
      <w:r>
        <w:rPr>
          <w:rFonts w:eastAsia="Times New Roman" w:cs="Times New Roman"/>
          <w:szCs w:val="20"/>
        </w:rPr>
        <w:t xml:space="preserve"> [of the Agreement]</w:t>
      </w:r>
      <w:r w:rsidRPr="00BE34AC">
        <w:rPr>
          <w:rFonts w:eastAsia="Times New Roman" w:cs="Times New Roman"/>
          <w:szCs w:val="20"/>
        </w:rPr>
        <w:t>, less:</w:t>
      </w:r>
    </w:p>
    <w:p w14:paraId="24DE2D0A" w14:textId="4B892702" w:rsidR="00FD0BAE" w:rsidRPr="00BE34AC" w:rsidRDefault="00FD0BAE" w:rsidP="00FD0BAE">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w:t>
      </w:r>
      <w:proofErr w:type="spellStart"/>
      <w:r w:rsidRPr="00BE34AC">
        <w:rPr>
          <w:rFonts w:eastAsia="Times New Roman" w:cs="Times New Roman"/>
          <w:szCs w:val="20"/>
        </w:rPr>
        <w:t>i</w:t>
      </w:r>
      <w:proofErr w:type="spellEnd"/>
      <w:r w:rsidRPr="00BE34AC">
        <w:rPr>
          <w:rFonts w:eastAsia="Times New Roman" w:cs="Times New Roman"/>
          <w:szCs w:val="20"/>
        </w:rPr>
        <w:t>)</w:t>
      </w:r>
      <w:r w:rsidRPr="00BE34AC">
        <w:rPr>
          <w:rFonts w:eastAsia="Times New Roman" w:cs="Times New Roman"/>
          <w:szCs w:val="20"/>
        </w:rPr>
        <w:tab/>
        <w:t>the aggregate Guaranteed Sums claimed from the Commission</w:t>
      </w:r>
      <w:r>
        <w:rPr>
          <w:rFonts w:eastAsia="Times New Roman" w:cs="Times New Roman"/>
          <w:szCs w:val="20"/>
        </w:rPr>
        <w:t xml:space="preserve"> in accordance with Article 13.4 [of the Agreement]</w:t>
      </w:r>
      <w:r w:rsidRPr="00BE34AC">
        <w:rPr>
          <w:rFonts w:eastAsia="Times New Roman" w:cs="Times New Roman"/>
          <w:szCs w:val="20"/>
        </w:rPr>
        <w:t xml:space="preserve">, and </w:t>
      </w:r>
    </w:p>
    <w:p w14:paraId="7A72B132" w14:textId="70DFF4F0" w:rsidR="00FD0BAE" w:rsidRDefault="00FD0BAE" w:rsidP="00FD0BAE">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w:t>
      </w:r>
      <w:r w:rsidRPr="00BE34AC">
        <w:rPr>
          <w:rFonts w:eastAsia="Times New Roman" w:cs="Times New Roman"/>
          <w:szCs w:val="20"/>
        </w:rPr>
        <w:tab/>
        <w:t xml:space="preserve">the aggregate amounts </w:t>
      </w:r>
      <w:r>
        <w:rPr>
          <w:rFonts w:eastAsia="Times New Roman" w:cs="Times New Roman"/>
          <w:szCs w:val="20"/>
        </w:rPr>
        <w:t>released</w:t>
      </w:r>
      <w:r w:rsidRPr="00BE34AC">
        <w:rPr>
          <w:rFonts w:eastAsia="Times New Roman" w:cs="Times New Roman"/>
          <w:szCs w:val="20"/>
        </w:rPr>
        <w:t xml:space="preserve"> in accordance with </w:t>
      </w:r>
      <w:r>
        <w:rPr>
          <w:rFonts w:eastAsia="Times New Roman" w:cs="Times New Roman"/>
          <w:szCs w:val="20"/>
        </w:rPr>
        <w:fldChar w:fldCharType="begin"/>
      </w:r>
      <w:r>
        <w:rPr>
          <w:rFonts w:eastAsia="Times New Roman" w:cs="Times New Roman"/>
          <w:szCs w:val="20"/>
        </w:rPr>
        <w:instrText xml:space="preserve"> REF _Ref151037059 \w \h </w:instrText>
      </w:r>
      <w:r>
        <w:rPr>
          <w:rFonts w:eastAsia="Times New Roman" w:cs="Times New Roman"/>
          <w:szCs w:val="20"/>
        </w:rPr>
      </w:r>
      <w:r>
        <w:rPr>
          <w:rFonts w:eastAsia="Times New Roman" w:cs="Times New Roman"/>
          <w:szCs w:val="20"/>
        </w:rPr>
        <w:fldChar w:fldCharType="separate"/>
      </w:r>
      <w:r>
        <w:rPr>
          <w:rFonts w:eastAsia="Times New Roman" w:cs="Times New Roman"/>
          <w:szCs w:val="20"/>
        </w:rPr>
        <w:t>Article 11</w:t>
      </w:r>
      <w:r>
        <w:rPr>
          <w:rFonts w:eastAsia="Times New Roman" w:cs="Times New Roman"/>
          <w:szCs w:val="20"/>
        </w:rPr>
        <w:fldChar w:fldCharType="end"/>
      </w:r>
      <w:r>
        <w:rPr>
          <w:rFonts w:eastAsia="Times New Roman" w:cs="Times New Roman"/>
          <w:szCs w:val="20"/>
        </w:rPr>
        <w:t xml:space="preserve"> of </w:t>
      </w:r>
      <w:r w:rsidRPr="00BE34AC">
        <w:rPr>
          <w:rFonts w:eastAsia="Times New Roman" w:cs="Times New Roman"/>
          <w:szCs w:val="20"/>
        </w:rPr>
        <w:t>Annex I</w:t>
      </w:r>
      <w:r>
        <w:rPr>
          <w:rFonts w:eastAsia="Times New Roman" w:cs="Times New Roman"/>
          <w:szCs w:val="20"/>
        </w:rPr>
        <w:t>.</w:t>
      </w:r>
    </w:p>
    <w:p w14:paraId="05741ED5" w14:textId="77777777" w:rsidR="002265B1" w:rsidRDefault="002265B1" w:rsidP="00CF0510">
      <w:pPr>
        <w:tabs>
          <w:tab w:val="left" w:pos="1276"/>
        </w:tabs>
        <w:spacing w:after="0"/>
        <w:ind w:left="3990" w:right="11" w:hanging="3281"/>
        <w:jc w:val="both"/>
        <w:rPr>
          <w:rFonts w:cs="Arial"/>
        </w:rPr>
      </w:pPr>
    </w:p>
    <w:p w14:paraId="23D718F8" w14:textId="046BA1FB" w:rsidR="00D0261B" w:rsidRPr="00CF0510" w:rsidRDefault="00D0261B" w:rsidP="00CF0510">
      <w:pPr>
        <w:tabs>
          <w:tab w:val="left" w:pos="1276"/>
        </w:tabs>
        <w:spacing w:after="0"/>
        <w:ind w:left="3990" w:right="11" w:hanging="3281"/>
        <w:jc w:val="both"/>
        <w:rPr>
          <w:rFonts w:eastAsia="Times New Roman" w:cs="Arial"/>
        </w:rPr>
      </w:pPr>
      <w:r w:rsidRPr="00CF0510">
        <w:rPr>
          <w:rFonts w:cs="Arial"/>
        </w:rPr>
        <w:t>“</w:t>
      </w:r>
      <w:r w:rsidR="00A77A97">
        <w:rPr>
          <w:rFonts w:cs="Arial"/>
          <w:b/>
          <w:bCs/>
        </w:rPr>
        <w:t>Debt</w:t>
      </w:r>
      <w:r w:rsidRPr="00CF0510">
        <w:rPr>
          <w:rFonts w:cs="Arial"/>
          <w:b/>
        </w:rPr>
        <w:t xml:space="preserve"> Final Recipient</w:t>
      </w:r>
      <w:r w:rsidRPr="00CF0510">
        <w:rPr>
          <w:rFonts w:cs="Arial"/>
        </w:rPr>
        <w:t>”</w:t>
      </w:r>
      <w:r w:rsidRPr="00314E5D">
        <w:rPr>
          <w:rFonts w:cs="Arial"/>
          <w:b/>
          <w:szCs w:val="20"/>
          <w:lang w:val="en-IE"/>
        </w:rPr>
        <w:tab/>
      </w:r>
      <w:r w:rsidRPr="00CF0510">
        <w:rPr>
          <w:rFonts w:eastAsia="Times New Roman" w:cs="Arial"/>
        </w:rPr>
        <w:t xml:space="preserve">means an entity or a natural person that receives direct financial support under a </w:t>
      </w:r>
      <w:r w:rsidR="00A77A97">
        <w:rPr>
          <w:rFonts w:eastAsia="Times New Roman" w:cs="Arial"/>
        </w:rPr>
        <w:t>Debt</w:t>
      </w:r>
      <w:r w:rsidRPr="00CF0510">
        <w:rPr>
          <w:rFonts w:eastAsia="Times New Roman" w:cs="Arial"/>
        </w:rPr>
        <w:t xml:space="preserve"> Final Recipient Transaction.</w:t>
      </w:r>
    </w:p>
    <w:p w14:paraId="0DE5A8AE" w14:textId="77777777" w:rsidR="00D0261B" w:rsidRPr="00314E5D" w:rsidRDefault="00D0261B" w:rsidP="00D0261B">
      <w:pPr>
        <w:tabs>
          <w:tab w:val="left" w:pos="1276"/>
        </w:tabs>
        <w:spacing w:after="0"/>
        <w:ind w:left="3990" w:right="11" w:hanging="3281"/>
        <w:jc w:val="both"/>
        <w:rPr>
          <w:rFonts w:eastAsia="Times New Roman" w:cs="Times New Roman"/>
          <w:szCs w:val="20"/>
        </w:rPr>
      </w:pPr>
    </w:p>
    <w:p w14:paraId="3E84D2BC" w14:textId="03B6C688" w:rsidR="00D0261B" w:rsidRPr="00CF0510" w:rsidRDefault="00D0261B" w:rsidP="00CF0510">
      <w:pPr>
        <w:tabs>
          <w:tab w:val="left" w:pos="1276"/>
        </w:tabs>
        <w:spacing w:after="0"/>
        <w:ind w:left="3990" w:right="11" w:hanging="3281"/>
        <w:jc w:val="both"/>
        <w:rPr>
          <w:rFonts w:cs="Arial"/>
          <w:b/>
        </w:rPr>
      </w:pPr>
      <w:r w:rsidRPr="00CF0510">
        <w:rPr>
          <w:rFonts w:cs="Arial"/>
        </w:rPr>
        <w:t>“</w:t>
      </w:r>
      <w:r w:rsidR="00A77A97" w:rsidRPr="00A77A97">
        <w:rPr>
          <w:rFonts w:cs="Arial"/>
          <w:b/>
          <w:bCs/>
        </w:rPr>
        <w:t>Debt</w:t>
      </w:r>
      <w:r w:rsidRPr="00CF0510">
        <w:rPr>
          <w:rFonts w:cs="Arial"/>
          <w:b/>
        </w:rPr>
        <w:t xml:space="preserve"> Final Recipient </w:t>
      </w:r>
    </w:p>
    <w:p w14:paraId="089540A1" w14:textId="765E4CCD" w:rsidR="00D0261B" w:rsidRPr="00CF0510" w:rsidRDefault="00D0261B" w:rsidP="00CF0510">
      <w:pPr>
        <w:tabs>
          <w:tab w:val="left" w:pos="1276"/>
        </w:tabs>
        <w:spacing w:after="0"/>
        <w:ind w:left="3990" w:right="11" w:hanging="3281"/>
        <w:jc w:val="both"/>
        <w:rPr>
          <w:rFonts w:cs="Arial"/>
        </w:rPr>
      </w:pPr>
      <w:r w:rsidRPr="00CF0510">
        <w:rPr>
          <w:rFonts w:cs="Arial"/>
          <w:b/>
        </w:rPr>
        <w:t>Transaction</w:t>
      </w:r>
      <w:r w:rsidRPr="00CF0510">
        <w:rPr>
          <w:rFonts w:cs="Arial"/>
        </w:rPr>
        <w:t>”</w:t>
      </w:r>
      <w:r w:rsidRPr="00314E5D">
        <w:rPr>
          <w:rFonts w:cs="Arial"/>
          <w:b/>
          <w:bCs/>
          <w:szCs w:val="20"/>
        </w:rPr>
        <w:tab/>
      </w:r>
      <w:r w:rsidRPr="00CF0510">
        <w:rPr>
          <w:rFonts w:cs="Arial"/>
        </w:rPr>
        <w:t xml:space="preserve">means a Direct Operation to provide Debt Financing to a </w:t>
      </w:r>
      <w:r w:rsidR="00A77A97">
        <w:rPr>
          <w:rFonts w:cs="Arial"/>
        </w:rPr>
        <w:t>Debt</w:t>
      </w:r>
      <w:r w:rsidRPr="00CF0510">
        <w:rPr>
          <w:rFonts w:cs="Arial"/>
        </w:rPr>
        <w:t xml:space="preserve"> Final Recipient carried out by the Implementing Partner.</w:t>
      </w:r>
    </w:p>
    <w:p w14:paraId="60DD1B28" w14:textId="77777777" w:rsidR="00D0261B" w:rsidRPr="00314E5D" w:rsidRDefault="00D0261B" w:rsidP="00D0261B">
      <w:pPr>
        <w:tabs>
          <w:tab w:val="left" w:pos="1276"/>
        </w:tabs>
        <w:spacing w:after="0"/>
        <w:ind w:left="3990" w:right="11" w:hanging="3281"/>
        <w:jc w:val="both"/>
        <w:rPr>
          <w:rFonts w:cs="Arial"/>
          <w:szCs w:val="20"/>
        </w:rPr>
      </w:pPr>
    </w:p>
    <w:p w14:paraId="1D67AFFD" w14:textId="20AEA07A" w:rsidR="00D0261B" w:rsidRPr="00CF0510" w:rsidRDefault="00D0261B" w:rsidP="00CF0510">
      <w:pPr>
        <w:spacing w:before="60" w:after="60"/>
        <w:ind w:left="3969" w:hanging="3260"/>
        <w:jc w:val="both"/>
        <w:rPr>
          <w:rFonts w:cs="Arial"/>
          <w:b/>
        </w:rPr>
      </w:pPr>
      <w:r w:rsidRPr="00CF0510">
        <w:rPr>
          <w:rFonts w:cs="Arial"/>
        </w:rPr>
        <w:lastRenderedPageBreak/>
        <w:t>“</w:t>
      </w:r>
      <w:r w:rsidRPr="00CF0510">
        <w:rPr>
          <w:rFonts w:cs="Arial"/>
          <w:b/>
        </w:rPr>
        <w:t>Debt Financing</w:t>
      </w:r>
      <w:r w:rsidRPr="00CF0510">
        <w:rPr>
          <w:rFonts w:cs="Arial"/>
        </w:rPr>
        <w:t>”</w:t>
      </w:r>
      <w:r w:rsidRPr="00314E5D">
        <w:rPr>
          <w:rFonts w:cs="Arial"/>
          <w:b/>
          <w:szCs w:val="20"/>
        </w:rPr>
        <w:tab/>
      </w:r>
      <w:r w:rsidR="009901D3" w:rsidRPr="009901D3">
        <w:rPr>
          <w:rFonts w:cs="Arial"/>
          <w:bCs/>
          <w:szCs w:val="20"/>
        </w:rPr>
        <w:t>means any debt financing other than guarantees and counter-guarantees, including loans, capital market instruments, any other form of funding, including subordinated debt other than equity or quasi-equity, as set out in the [relevant] Product Schedule</w:t>
      </w:r>
      <w:r w:rsidR="009901D3">
        <w:rPr>
          <w:rFonts w:cs="Arial"/>
          <w:bCs/>
          <w:szCs w:val="20"/>
        </w:rPr>
        <w:t>.</w:t>
      </w:r>
    </w:p>
    <w:p w14:paraId="2DD74A50" w14:textId="77777777" w:rsidR="00D0261B" w:rsidRPr="00EF6D7E" w:rsidRDefault="00D0261B" w:rsidP="00D0261B">
      <w:pPr>
        <w:tabs>
          <w:tab w:val="left" w:pos="1276"/>
        </w:tabs>
        <w:spacing w:after="0"/>
        <w:ind w:left="3990" w:right="11" w:hanging="3281"/>
        <w:jc w:val="both"/>
        <w:rPr>
          <w:rFonts w:eastAsia="Times New Roman" w:cs="Times New Roman"/>
          <w:szCs w:val="20"/>
          <w:highlight w:val="green"/>
        </w:rPr>
      </w:pPr>
    </w:p>
    <w:p w14:paraId="374AAAE4" w14:textId="39110782" w:rsidR="00D0261B" w:rsidRPr="00CF0510" w:rsidRDefault="00D0261B" w:rsidP="00CF0510">
      <w:pPr>
        <w:tabs>
          <w:tab w:val="left" w:pos="1276"/>
        </w:tabs>
        <w:spacing w:after="0"/>
        <w:ind w:left="3990" w:right="11" w:hanging="3281"/>
        <w:jc w:val="both"/>
        <w:rPr>
          <w:rFonts w:cs="Arial"/>
        </w:rPr>
      </w:pPr>
      <w:r w:rsidRPr="00CF0510">
        <w:rPr>
          <w:rFonts w:cs="Arial"/>
        </w:rPr>
        <w:t>“</w:t>
      </w:r>
      <w:r w:rsidR="00A77A97">
        <w:rPr>
          <w:rFonts w:cs="Arial"/>
          <w:b/>
          <w:bCs/>
        </w:rPr>
        <w:t>Debt</w:t>
      </w:r>
      <w:r w:rsidRPr="00CF0510">
        <w:rPr>
          <w:rFonts w:cs="Arial"/>
          <w:b/>
        </w:rPr>
        <w:t xml:space="preserve"> Operation</w:t>
      </w:r>
      <w:r w:rsidRPr="00CF0510">
        <w:rPr>
          <w:rFonts w:cs="Arial"/>
        </w:rPr>
        <w:t>”</w:t>
      </w:r>
      <w:r w:rsidRPr="00314E5D">
        <w:rPr>
          <w:rFonts w:cs="Arial"/>
          <w:b/>
          <w:szCs w:val="20"/>
        </w:rPr>
        <w:tab/>
      </w:r>
      <w:r w:rsidRPr="00CF0510">
        <w:rPr>
          <w:rFonts w:cs="Arial"/>
        </w:rPr>
        <w:t>means a Direct Operation under a Debt Product which has risk characteristics other than those of equity risk, irrespective of its legal form.</w:t>
      </w:r>
    </w:p>
    <w:p w14:paraId="468ABFC6" w14:textId="77777777" w:rsidR="00D0261B" w:rsidRPr="00314E5D" w:rsidRDefault="00D0261B" w:rsidP="00D0261B">
      <w:pPr>
        <w:tabs>
          <w:tab w:val="left" w:pos="1276"/>
        </w:tabs>
        <w:spacing w:after="0"/>
        <w:ind w:left="3990" w:right="11" w:hanging="3281"/>
        <w:jc w:val="both"/>
        <w:rPr>
          <w:rFonts w:cs="Arial"/>
          <w:szCs w:val="20"/>
        </w:rPr>
      </w:pPr>
    </w:p>
    <w:p w14:paraId="53EBEBB1" w14:textId="5D688D2A" w:rsidR="00D0261B" w:rsidRPr="00CF0510" w:rsidRDefault="00D0261B" w:rsidP="00CF0510">
      <w:pPr>
        <w:tabs>
          <w:tab w:val="left" w:pos="1276"/>
        </w:tabs>
        <w:spacing w:after="0"/>
        <w:ind w:left="3990" w:right="11" w:hanging="3281"/>
        <w:jc w:val="both"/>
        <w:rPr>
          <w:rFonts w:cs="Arial"/>
          <w:b/>
        </w:rPr>
      </w:pPr>
      <w:r w:rsidRPr="00CF0510">
        <w:rPr>
          <w:rFonts w:cs="Arial"/>
        </w:rPr>
        <w:t>“</w:t>
      </w:r>
      <w:r w:rsidR="00A77A97">
        <w:rPr>
          <w:rFonts w:cs="Arial"/>
          <w:b/>
          <w:bCs/>
        </w:rPr>
        <w:t>Debt</w:t>
      </w:r>
      <w:r w:rsidRPr="00CF0510">
        <w:rPr>
          <w:rFonts w:cs="Arial"/>
          <w:b/>
        </w:rPr>
        <w:t xml:space="preserve"> Operation Termination </w:t>
      </w:r>
    </w:p>
    <w:p w14:paraId="1CBDBA32" w14:textId="03734E18" w:rsidR="00D0261B" w:rsidRPr="00CF0510" w:rsidRDefault="00D0261B" w:rsidP="00CF0510">
      <w:pPr>
        <w:spacing w:after="0"/>
        <w:ind w:left="3990" w:right="11" w:hanging="3281"/>
        <w:jc w:val="both"/>
        <w:rPr>
          <w:rFonts w:cs="Arial"/>
          <w:b/>
        </w:rPr>
      </w:pPr>
      <w:r w:rsidRPr="00CF0510">
        <w:rPr>
          <w:rFonts w:cs="Arial"/>
          <w:b/>
        </w:rPr>
        <w:t>Date</w:t>
      </w:r>
      <w:r w:rsidRPr="00CF0510">
        <w:rPr>
          <w:rFonts w:cs="Arial"/>
        </w:rPr>
        <w:t>”</w:t>
      </w:r>
      <w:r w:rsidRPr="00314E5D">
        <w:rPr>
          <w:rFonts w:cs="Arial"/>
          <w:szCs w:val="20"/>
        </w:rPr>
        <w:tab/>
      </w:r>
      <w:r w:rsidRPr="00CF0510">
        <w:rPr>
          <w:rFonts w:cs="Arial"/>
        </w:rPr>
        <w:t xml:space="preserve">means the date falling </w:t>
      </w:r>
      <w:r w:rsidR="00D46471" w:rsidRPr="00CF0510">
        <w:rPr>
          <w:rFonts w:cs="Arial"/>
        </w:rPr>
        <w:t>[</w:t>
      </w:r>
      <w:r w:rsidR="00631534">
        <w:rPr>
          <w:rFonts w:cs="Arial"/>
        </w:rPr>
        <w:t>6</w:t>
      </w:r>
      <w:r w:rsidR="00D46471" w:rsidRPr="00CF0510">
        <w:rPr>
          <w:rFonts w:cs="Arial"/>
        </w:rPr>
        <w:t>]</w:t>
      </w:r>
      <w:r w:rsidR="0010523E">
        <w:rPr>
          <w:rFonts w:cs="Arial"/>
        </w:rPr>
        <w:t xml:space="preserve"> </w:t>
      </w:r>
      <w:r w:rsidRPr="00CF0510">
        <w:rPr>
          <w:rFonts w:cs="Arial"/>
        </w:rPr>
        <w:t>month</w:t>
      </w:r>
      <w:r w:rsidR="00C036A3">
        <w:rPr>
          <w:rFonts w:cs="Arial"/>
        </w:rPr>
        <w:t>[</w:t>
      </w:r>
      <w:r w:rsidRPr="00CF0510">
        <w:rPr>
          <w:rFonts w:cs="Arial"/>
        </w:rPr>
        <w:t>s</w:t>
      </w:r>
      <w:r w:rsidR="00C036A3">
        <w:rPr>
          <w:rFonts w:cs="Arial"/>
        </w:rPr>
        <w:t>]</w:t>
      </w:r>
      <w:r w:rsidRPr="00CF0510">
        <w:rPr>
          <w:rFonts w:cs="Arial"/>
        </w:rPr>
        <w:t xml:space="preserve"> after the scheduled maturity date of a </w:t>
      </w:r>
      <w:r w:rsidR="00A77A97">
        <w:rPr>
          <w:rFonts w:cs="Arial"/>
        </w:rPr>
        <w:t>Debt</w:t>
      </w:r>
      <w:r w:rsidRPr="00CF0510">
        <w:rPr>
          <w:rFonts w:cs="Arial"/>
        </w:rPr>
        <w:t xml:space="preserve"> Operation.</w:t>
      </w:r>
    </w:p>
    <w:p w14:paraId="359CE249" w14:textId="77777777" w:rsidR="00D0261B" w:rsidRPr="00314E5D" w:rsidRDefault="00D0261B" w:rsidP="00D0261B">
      <w:pPr>
        <w:tabs>
          <w:tab w:val="left" w:pos="1276"/>
        </w:tabs>
        <w:spacing w:after="0"/>
        <w:ind w:left="3990" w:right="11" w:hanging="3281"/>
        <w:jc w:val="both"/>
        <w:rPr>
          <w:rFonts w:cs="Arial"/>
          <w:b/>
          <w:szCs w:val="20"/>
        </w:rPr>
      </w:pPr>
    </w:p>
    <w:p w14:paraId="5EA1E75B" w14:textId="52DDD0C0" w:rsidR="00D0261B" w:rsidRPr="00CF0510" w:rsidRDefault="00D0261B" w:rsidP="00CF0510">
      <w:pPr>
        <w:tabs>
          <w:tab w:val="left" w:pos="1276"/>
        </w:tabs>
        <w:spacing w:after="0"/>
        <w:ind w:left="3990" w:right="11" w:hanging="3281"/>
        <w:jc w:val="both"/>
        <w:rPr>
          <w:rFonts w:cs="Arial"/>
        </w:rPr>
      </w:pPr>
      <w:r w:rsidRPr="00CF0510">
        <w:rPr>
          <w:rFonts w:cs="Arial"/>
        </w:rPr>
        <w:t>“</w:t>
      </w:r>
      <w:r w:rsidR="00A77A97">
        <w:rPr>
          <w:rFonts w:cs="Arial"/>
          <w:b/>
          <w:bCs/>
        </w:rPr>
        <w:t>Debt</w:t>
      </w:r>
      <w:r w:rsidRPr="00CF0510">
        <w:rPr>
          <w:rFonts w:cs="Arial"/>
          <w:b/>
        </w:rPr>
        <w:t xml:space="preserve"> Portfolio</w:t>
      </w:r>
      <w:r w:rsidRPr="00CF0510">
        <w:rPr>
          <w:rFonts w:cs="Arial"/>
        </w:rPr>
        <w:t>”</w:t>
      </w:r>
      <w:r w:rsidRPr="00314E5D">
        <w:rPr>
          <w:rFonts w:cs="Arial"/>
          <w:szCs w:val="20"/>
        </w:rPr>
        <w:tab/>
      </w:r>
      <w:r w:rsidRPr="00CF0510">
        <w:rPr>
          <w:rFonts w:eastAsia="Times New Roman" w:cs="Arial"/>
          <w:lang w:val="en-IE"/>
        </w:rPr>
        <w:t xml:space="preserve">means the Portfolio of </w:t>
      </w:r>
      <w:r w:rsidR="00A77A97">
        <w:rPr>
          <w:rFonts w:eastAsia="Times New Roman" w:cs="Arial"/>
          <w:lang w:val="en-IE"/>
        </w:rPr>
        <w:t>Debt</w:t>
      </w:r>
      <w:r w:rsidR="0021103D">
        <w:rPr>
          <w:rFonts w:eastAsia="Times New Roman" w:cs="Arial"/>
          <w:lang w:val="en-IE"/>
        </w:rPr>
        <w:t xml:space="preserve"> </w:t>
      </w:r>
      <w:r w:rsidRPr="00CF0510">
        <w:rPr>
          <w:rFonts w:eastAsia="Times New Roman" w:cs="Arial"/>
          <w:lang w:val="en-IE"/>
        </w:rPr>
        <w:t xml:space="preserve">Operations signed by the Implementing Partner under the same </w:t>
      </w:r>
      <w:r w:rsidRPr="00CF0510">
        <w:rPr>
          <w:rFonts w:cs="Arial"/>
        </w:rPr>
        <w:t xml:space="preserve">Debt Product as set out </w:t>
      </w:r>
      <w:r w:rsidRPr="008D4C66">
        <w:rPr>
          <w:rFonts w:cs="Arial"/>
        </w:rPr>
        <w:t xml:space="preserve">in Article </w:t>
      </w:r>
      <w:r w:rsidR="00C07BCC" w:rsidRPr="008D4C66">
        <w:rPr>
          <w:rFonts w:cs="Arial"/>
        </w:rPr>
        <w:t>4.2</w:t>
      </w:r>
      <w:r w:rsidRPr="008D4C66" w:rsidDel="00C036A3">
        <w:rPr>
          <w:rFonts w:cs="Arial"/>
        </w:rPr>
        <w:t xml:space="preserve"> of Annex I</w:t>
      </w:r>
      <w:r w:rsidRPr="008D4C66">
        <w:rPr>
          <w:rFonts w:cs="Arial"/>
        </w:rPr>
        <w:t>.</w:t>
      </w:r>
    </w:p>
    <w:p w14:paraId="043569ED" w14:textId="77777777" w:rsidR="00D0261B" w:rsidRPr="00314E5D" w:rsidRDefault="00D0261B" w:rsidP="00D0261B">
      <w:pPr>
        <w:tabs>
          <w:tab w:val="left" w:pos="1276"/>
        </w:tabs>
        <w:spacing w:after="0"/>
        <w:ind w:left="3990" w:right="11" w:hanging="3281"/>
        <w:jc w:val="both"/>
        <w:rPr>
          <w:rFonts w:eastAsia="Times New Roman" w:cs="Times New Roman"/>
        </w:rPr>
      </w:pPr>
    </w:p>
    <w:p w14:paraId="3F72626F" w14:textId="3B71690A" w:rsidR="00D0261B" w:rsidRPr="00E11084" w:rsidRDefault="00D0261B" w:rsidP="00D0261B">
      <w:pPr>
        <w:tabs>
          <w:tab w:val="left" w:pos="1276"/>
        </w:tabs>
        <w:spacing w:after="0"/>
        <w:ind w:left="3990" w:right="11" w:hanging="3281"/>
        <w:jc w:val="both"/>
      </w:pPr>
      <w:r w:rsidRPr="0066714F">
        <w:t>“</w:t>
      </w:r>
      <w:r w:rsidRPr="0066714F">
        <w:rPr>
          <w:rFonts w:eastAsia="Times New Roman" w:cs="Arial"/>
          <w:b/>
        </w:rPr>
        <w:t>Debt Product</w:t>
      </w:r>
      <w:r w:rsidR="00D46471" w:rsidRPr="0066714F">
        <w:rPr>
          <w:rFonts w:eastAsia="Times New Roman" w:cs="Arial"/>
          <w:b/>
        </w:rPr>
        <w:t>(</w:t>
      </w:r>
      <w:r w:rsidRPr="0066714F">
        <w:rPr>
          <w:rFonts w:eastAsia="Times New Roman" w:cs="Arial"/>
          <w:b/>
        </w:rPr>
        <w:t>s</w:t>
      </w:r>
      <w:r w:rsidR="00D46471" w:rsidRPr="0066714F">
        <w:rPr>
          <w:rFonts w:eastAsia="Times New Roman" w:cs="Arial"/>
          <w:b/>
        </w:rPr>
        <w:t>)</w:t>
      </w:r>
      <w:r w:rsidRPr="0066714F">
        <w:t>”</w:t>
      </w:r>
      <w:r w:rsidRPr="0066714F">
        <w:tab/>
        <w:t xml:space="preserve">means the </w:t>
      </w:r>
      <w:bookmarkStart w:id="2" w:name="_Hlk144494823"/>
      <w:r w:rsidR="00314E5D" w:rsidRPr="0066714F">
        <w:t>[</w:t>
      </w:r>
      <w:r w:rsidR="003A4977" w:rsidRPr="007617D4">
        <w:rPr>
          <w:i/>
          <w:iCs/>
        </w:rPr>
        <w:t>insert the name of the Financial Product</w:t>
      </w:r>
      <w:r w:rsidR="00314E5D" w:rsidRPr="0066714F">
        <w:t>]</w:t>
      </w:r>
      <w:bookmarkEnd w:id="2"/>
      <w:r w:rsidR="00CC49A5" w:rsidRPr="0066714F">
        <w:t xml:space="preserve"> </w:t>
      </w:r>
      <w:r w:rsidRPr="0066714F">
        <w:t>set out in Product Schedule</w:t>
      </w:r>
      <w:r w:rsidR="00D46471" w:rsidRPr="0066714F">
        <w:t xml:space="preserve"> </w:t>
      </w:r>
      <w:r w:rsidR="00314E5D" w:rsidRPr="0066714F">
        <w:t>[</w:t>
      </w:r>
      <w:r w:rsidR="00631534" w:rsidRPr="00FA6A20">
        <w:rPr>
          <w:i/>
          <w:iCs/>
        </w:rPr>
        <w:t>insert number</w:t>
      </w:r>
      <w:r w:rsidR="00314E5D" w:rsidRPr="0066714F">
        <w:t>]</w:t>
      </w:r>
      <w:r w:rsidR="00834BB3" w:rsidRPr="0066714F">
        <w:t xml:space="preserve"> and</w:t>
      </w:r>
      <w:r w:rsidRPr="0066714F">
        <w:t xml:space="preserve"> </w:t>
      </w:r>
      <w:r w:rsidRPr="0066714F" w:rsidDel="00523265">
        <w:t xml:space="preserve">the </w:t>
      </w:r>
      <w:r w:rsidR="00314E5D" w:rsidRPr="0066714F">
        <w:t>[</w:t>
      </w:r>
      <w:r w:rsidR="003A4977" w:rsidRPr="007617D4">
        <w:rPr>
          <w:i/>
          <w:iCs/>
        </w:rPr>
        <w:t>insert the name of the Financial Product</w:t>
      </w:r>
      <w:r w:rsidR="00314E5D" w:rsidRPr="0066714F">
        <w:t>]</w:t>
      </w:r>
      <w:r w:rsidRPr="0066714F" w:rsidDel="00523265">
        <w:t xml:space="preserve"> set out in Product Schedule</w:t>
      </w:r>
      <w:r w:rsidR="00D54815">
        <w:t xml:space="preserve"> </w:t>
      </w:r>
      <w:r w:rsidR="00314E5D" w:rsidRPr="0066714F">
        <w:t>[</w:t>
      </w:r>
      <w:r w:rsidR="00631534" w:rsidRPr="00FA6A20">
        <w:rPr>
          <w:i/>
          <w:iCs/>
        </w:rPr>
        <w:t xml:space="preserve">insert </w:t>
      </w:r>
      <w:r w:rsidR="00834BB3" w:rsidRPr="00FA6A20">
        <w:rPr>
          <w:i/>
          <w:iCs/>
        </w:rPr>
        <w:t>number</w:t>
      </w:r>
      <w:r w:rsidR="00314E5D" w:rsidRPr="0066714F">
        <w:t>]</w:t>
      </w:r>
      <w:r w:rsidRPr="0066714F">
        <w:t>.</w:t>
      </w:r>
    </w:p>
    <w:p w14:paraId="22371B69" w14:textId="77777777" w:rsidR="00D0261B" w:rsidRPr="00E11084" w:rsidRDefault="00D0261B" w:rsidP="00D0261B">
      <w:pPr>
        <w:tabs>
          <w:tab w:val="left" w:pos="1276"/>
        </w:tabs>
        <w:spacing w:after="0"/>
        <w:ind w:left="3990" w:right="11" w:hanging="3281"/>
        <w:jc w:val="both"/>
        <w:rPr>
          <w:rFonts w:cs="Arial"/>
        </w:rPr>
      </w:pPr>
    </w:p>
    <w:p w14:paraId="618FEB4C" w14:textId="2B942E82" w:rsidR="00D91E05" w:rsidRDefault="00D91E05" w:rsidP="00D0261B">
      <w:pPr>
        <w:tabs>
          <w:tab w:val="left" w:pos="1276"/>
        </w:tabs>
        <w:spacing w:after="0"/>
        <w:ind w:left="3990" w:right="11" w:hanging="3281"/>
        <w:jc w:val="both"/>
        <w:rPr>
          <w:rFonts w:eastAsia="Times New Roman" w:cs="Times New Roman"/>
        </w:rPr>
      </w:pPr>
      <w:r>
        <w:rPr>
          <w:rFonts w:eastAsia="Times New Roman" w:cs="Times New Roman"/>
        </w:rPr>
        <w:t>"</w:t>
      </w:r>
      <w:r w:rsidRPr="00D91E05">
        <w:rPr>
          <w:rFonts w:eastAsia="Times New Roman" w:cs="Times New Roman"/>
          <w:b/>
          <w:bCs/>
        </w:rPr>
        <w:t xml:space="preserve">Eligible </w:t>
      </w:r>
      <w:r w:rsidR="00A77A97">
        <w:rPr>
          <w:rFonts w:eastAsia="Times New Roman" w:cs="Times New Roman"/>
          <w:b/>
          <w:bCs/>
        </w:rPr>
        <w:t>Debt</w:t>
      </w:r>
      <w:r w:rsidRPr="00D91E05">
        <w:rPr>
          <w:rFonts w:eastAsia="Times New Roman" w:cs="Times New Roman"/>
          <w:b/>
          <w:bCs/>
        </w:rPr>
        <w:t xml:space="preserve"> Final Recipient</w:t>
      </w:r>
      <w:r>
        <w:rPr>
          <w:rFonts w:eastAsia="Times New Roman" w:cs="Times New Roman"/>
        </w:rPr>
        <w:t>”</w:t>
      </w:r>
      <w:r>
        <w:rPr>
          <w:rFonts w:eastAsia="Times New Roman" w:cs="Times New Roman"/>
        </w:rPr>
        <w:tab/>
        <w:t>has the meaning attributed to it in the [relevant] Product Schedule.</w:t>
      </w:r>
    </w:p>
    <w:p w14:paraId="45B38585" w14:textId="77777777" w:rsidR="00D91E05" w:rsidRDefault="00D91E05" w:rsidP="00D0261B">
      <w:pPr>
        <w:tabs>
          <w:tab w:val="left" w:pos="1276"/>
        </w:tabs>
        <w:spacing w:after="0"/>
        <w:ind w:left="3990" w:right="11" w:hanging="3281"/>
        <w:jc w:val="both"/>
        <w:rPr>
          <w:rFonts w:eastAsia="Times New Roman" w:cs="Times New Roman"/>
        </w:rPr>
      </w:pPr>
    </w:p>
    <w:p w14:paraId="54467909" w14:textId="30F6E5A5" w:rsidR="00D0261B" w:rsidRDefault="00D0261B" w:rsidP="00D0261B">
      <w:pPr>
        <w:tabs>
          <w:tab w:val="left" w:pos="1276"/>
        </w:tabs>
        <w:spacing w:after="0"/>
        <w:ind w:left="3990" w:right="11" w:hanging="3281"/>
        <w:jc w:val="both"/>
        <w:rPr>
          <w:rFonts w:eastAsia="Times New Roman" w:cs="Times New Roman"/>
        </w:rPr>
      </w:pPr>
      <w:r w:rsidRPr="004C78C1">
        <w:rPr>
          <w:rFonts w:eastAsia="Times New Roman" w:cs="Times New Roman"/>
        </w:rPr>
        <w:t>“</w:t>
      </w:r>
      <w:r w:rsidRPr="00CF0510">
        <w:rPr>
          <w:rFonts w:eastAsia="Times New Roman" w:cs="Times New Roman"/>
          <w:b/>
        </w:rPr>
        <w:t>EU Pari Passu</w:t>
      </w:r>
      <w:r w:rsidRPr="004C78C1">
        <w:rPr>
          <w:rFonts w:eastAsia="Times New Roman" w:cs="Times New Roman"/>
        </w:rPr>
        <w:t>”</w:t>
      </w:r>
      <w:r w:rsidRPr="004C78C1">
        <w:rPr>
          <w:rFonts w:eastAsia="Times New Roman" w:cs="Times New Roman"/>
          <w:b/>
        </w:rPr>
        <w:tab/>
      </w:r>
      <w:r w:rsidRPr="004C78C1">
        <w:rPr>
          <w:rFonts w:eastAsia="Times New Roman" w:cs="Times New Roman"/>
        </w:rPr>
        <w:t xml:space="preserve">means the Pari Passu Protection covered by the EU Guarantee for each </w:t>
      </w:r>
      <w:r w:rsidR="00A77A97">
        <w:rPr>
          <w:rFonts w:eastAsia="Times New Roman" w:cs="Times New Roman"/>
        </w:rPr>
        <w:t>Debt</w:t>
      </w:r>
      <w:r w:rsidRPr="004C78C1">
        <w:rPr>
          <w:rFonts w:eastAsia="Times New Roman" w:cs="Times New Roman"/>
        </w:rPr>
        <w:t xml:space="preserve"> Operation, as set out </w:t>
      </w:r>
      <w:r w:rsidRPr="00EC0D32">
        <w:rPr>
          <w:rFonts w:eastAsia="Times New Roman" w:cs="Times New Roman"/>
        </w:rPr>
        <w:t xml:space="preserve">in </w:t>
      </w:r>
      <w:r w:rsidRPr="00FA6A20">
        <w:rPr>
          <w:rFonts w:eastAsia="Times New Roman" w:cs="Times New Roman"/>
        </w:rPr>
        <w:t xml:space="preserve">Article </w:t>
      </w:r>
      <w:r w:rsidR="00EC0D32" w:rsidRPr="00FA6A20">
        <w:rPr>
          <w:rFonts w:eastAsia="Times New Roman" w:cs="Times New Roman"/>
        </w:rPr>
        <w:t>6</w:t>
      </w:r>
      <w:r w:rsidR="00834BB3" w:rsidRPr="00FA6A20">
        <w:rPr>
          <w:rFonts w:eastAsia="Times New Roman" w:cs="Times New Roman"/>
        </w:rPr>
        <w:t>.2</w:t>
      </w:r>
      <w:r w:rsidRPr="00FA6A20" w:rsidDel="00523265">
        <w:rPr>
          <w:rFonts w:eastAsia="Times New Roman" w:cs="Times New Roman"/>
        </w:rPr>
        <w:t xml:space="preserve"> of Annex I</w:t>
      </w:r>
      <w:r w:rsidRPr="00EC0D32">
        <w:rPr>
          <w:rFonts w:eastAsia="Times New Roman" w:cs="Times New Roman"/>
        </w:rPr>
        <w:t>.</w:t>
      </w:r>
    </w:p>
    <w:p w14:paraId="2E9E25A3" w14:textId="77777777" w:rsidR="00D0261B" w:rsidRPr="005A0E3A" w:rsidRDefault="00D0261B" w:rsidP="00D0261B">
      <w:pPr>
        <w:tabs>
          <w:tab w:val="left" w:pos="1276"/>
        </w:tabs>
        <w:spacing w:after="0"/>
        <w:ind w:left="3990" w:right="11" w:hanging="3281"/>
        <w:jc w:val="both"/>
        <w:rPr>
          <w:rFonts w:eastAsia="Times New Roman" w:cs="Times New Roman"/>
          <w:b/>
        </w:rPr>
      </w:pPr>
    </w:p>
    <w:p w14:paraId="0416B01E" w14:textId="33988A83" w:rsidR="00D0261B" w:rsidRPr="004C78C1" w:rsidRDefault="00D0261B" w:rsidP="00D0261B">
      <w:pPr>
        <w:tabs>
          <w:tab w:val="left" w:pos="1276"/>
        </w:tabs>
        <w:spacing w:after="0"/>
        <w:ind w:left="3990" w:right="11" w:hanging="3281"/>
        <w:jc w:val="both"/>
        <w:rPr>
          <w:rFonts w:eastAsia="Times New Roman" w:cs="Times New Roman"/>
        </w:rPr>
      </w:pPr>
      <w:r w:rsidRPr="004C78C1">
        <w:rPr>
          <w:rFonts w:eastAsia="Times New Roman" w:cs="Times New Roman"/>
        </w:rPr>
        <w:t>“</w:t>
      </w:r>
      <w:r w:rsidRPr="00CF0510">
        <w:rPr>
          <w:rFonts w:eastAsia="Times New Roman" w:cs="Times New Roman"/>
          <w:b/>
        </w:rPr>
        <w:t>EU Pari Passu Fee</w:t>
      </w:r>
      <w:r w:rsidRPr="004C78C1">
        <w:rPr>
          <w:rFonts w:eastAsia="Times New Roman" w:cs="Times New Roman"/>
        </w:rPr>
        <w:t>”</w:t>
      </w:r>
      <w:r w:rsidRPr="004C78C1">
        <w:rPr>
          <w:rFonts w:eastAsia="Times New Roman" w:cs="Times New Roman"/>
          <w:b/>
        </w:rPr>
        <w:tab/>
      </w:r>
      <w:r w:rsidRPr="004C78C1">
        <w:rPr>
          <w:rFonts w:eastAsia="Times New Roman" w:cs="Times New Roman"/>
        </w:rPr>
        <w:t xml:space="preserve">means for each </w:t>
      </w:r>
      <w:r w:rsidR="00A77A97">
        <w:rPr>
          <w:rFonts w:eastAsia="Times New Roman" w:cs="Times New Roman"/>
        </w:rPr>
        <w:t>Debt</w:t>
      </w:r>
      <w:r w:rsidRPr="004C78C1">
        <w:rPr>
          <w:rFonts w:eastAsia="Times New Roman" w:cs="Times New Roman"/>
        </w:rPr>
        <w:t xml:space="preserve"> Operation included in </w:t>
      </w:r>
      <w:r w:rsidR="00834BB3">
        <w:rPr>
          <w:rFonts w:eastAsia="Times New Roman" w:cs="Times New Roman"/>
        </w:rPr>
        <w:t xml:space="preserve">a </w:t>
      </w:r>
      <w:r w:rsidR="00A77A97">
        <w:rPr>
          <w:rFonts w:eastAsia="Times New Roman" w:cs="Times New Roman"/>
        </w:rPr>
        <w:t>Debt</w:t>
      </w:r>
      <w:r w:rsidRPr="004C78C1">
        <w:rPr>
          <w:rFonts w:eastAsia="Times New Roman" w:cs="Times New Roman"/>
        </w:rPr>
        <w:t xml:space="preserve"> Portfolio, the product of: </w:t>
      </w:r>
    </w:p>
    <w:p w14:paraId="756F1077" w14:textId="1F1D4EA5" w:rsidR="00D0261B" w:rsidRPr="004C78C1" w:rsidRDefault="00D0261B" w:rsidP="00D0261B">
      <w:pPr>
        <w:tabs>
          <w:tab w:val="left" w:pos="4820"/>
        </w:tabs>
        <w:spacing w:after="0"/>
        <w:ind w:left="4557" w:right="11" w:hanging="588"/>
        <w:jc w:val="both"/>
        <w:rPr>
          <w:rFonts w:eastAsia="Times New Roman" w:cs="Times New Roman"/>
        </w:rPr>
      </w:pPr>
      <w:r w:rsidRPr="004C78C1">
        <w:rPr>
          <w:rFonts w:eastAsia="Times New Roman" w:cs="Times New Roman"/>
        </w:rPr>
        <w:t>(a)</w:t>
      </w:r>
      <w:r w:rsidRPr="004C78C1">
        <w:rPr>
          <w:rFonts w:eastAsia="Times New Roman" w:cs="Times New Roman"/>
        </w:rPr>
        <w:tab/>
        <w:t xml:space="preserve">the relevant EU Pari Passu Fee </w:t>
      </w:r>
      <w:r w:rsidR="00834BB3">
        <w:rPr>
          <w:rFonts w:eastAsia="Times New Roman" w:cs="Times New Roman"/>
        </w:rPr>
        <w:t>R</w:t>
      </w:r>
      <w:r w:rsidRPr="004C78C1">
        <w:rPr>
          <w:rFonts w:eastAsia="Times New Roman" w:cs="Times New Roman"/>
        </w:rPr>
        <w:t xml:space="preserve">ate in basis points per annum as set out in the </w:t>
      </w:r>
      <w:r w:rsidR="000B1513">
        <w:rPr>
          <w:rFonts w:eastAsia="Times New Roman" w:cs="Times New Roman"/>
        </w:rPr>
        <w:t>[</w:t>
      </w:r>
      <w:r w:rsidRPr="004C78C1">
        <w:rPr>
          <w:rFonts w:eastAsia="Times New Roman" w:cs="Times New Roman"/>
        </w:rPr>
        <w:t>relevant</w:t>
      </w:r>
      <w:r w:rsidR="000B1513">
        <w:rPr>
          <w:rFonts w:eastAsia="Times New Roman" w:cs="Times New Roman"/>
        </w:rPr>
        <w:t>]</w:t>
      </w:r>
      <w:r w:rsidRPr="004C78C1">
        <w:rPr>
          <w:rFonts w:eastAsia="Times New Roman" w:cs="Times New Roman"/>
        </w:rPr>
        <w:t xml:space="preserve"> Product Schedule; and</w:t>
      </w:r>
    </w:p>
    <w:p w14:paraId="40D78D75" w14:textId="5CFAEBD7" w:rsidR="00D0261B" w:rsidRPr="004C78C1" w:rsidRDefault="00D0261B" w:rsidP="00D0261B">
      <w:pPr>
        <w:tabs>
          <w:tab w:val="left" w:pos="4820"/>
        </w:tabs>
        <w:spacing w:after="0"/>
        <w:ind w:left="4557" w:right="11" w:hanging="588"/>
        <w:jc w:val="both"/>
        <w:rPr>
          <w:rFonts w:eastAsia="Times New Roman" w:cs="Times New Roman"/>
        </w:rPr>
      </w:pPr>
      <w:r w:rsidRPr="004C78C1">
        <w:rPr>
          <w:rFonts w:eastAsia="Times New Roman" w:cs="Times New Roman"/>
        </w:rPr>
        <w:t>(b)</w:t>
      </w:r>
      <w:r w:rsidRPr="004C78C1">
        <w:rPr>
          <w:rFonts w:eastAsia="Times New Roman" w:cs="Times New Roman"/>
        </w:rPr>
        <w:tab/>
        <w:t>the outstanding, disbursed principal amount</w:t>
      </w:r>
      <w:r w:rsidR="0099534B">
        <w:rPr>
          <w:rFonts w:eastAsia="Times New Roman" w:cs="Times New Roman"/>
        </w:rPr>
        <w:t xml:space="preserve"> of the </w:t>
      </w:r>
      <w:r w:rsidR="00A77A97">
        <w:rPr>
          <w:rFonts w:eastAsia="Times New Roman" w:cs="Times New Roman"/>
        </w:rPr>
        <w:t>Debt</w:t>
      </w:r>
      <w:r w:rsidR="0099534B">
        <w:rPr>
          <w:rFonts w:eastAsia="Times New Roman" w:cs="Times New Roman"/>
        </w:rPr>
        <w:t xml:space="preserve"> </w:t>
      </w:r>
      <w:proofErr w:type="gramStart"/>
      <w:r w:rsidR="0099534B">
        <w:rPr>
          <w:rFonts w:eastAsia="Times New Roman" w:cs="Times New Roman"/>
        </w:rPr>
        <w:t>Operation</w:t>
      </w:r>
      <w:r w:rsidRPr="004C78C1">
        <w:rPr>
          <w:rFonts w:eastAsia="Times New Roman" w:cs="Times New Roman"/>
        </w:rPr>
        <w:t>;</w:t>
      </w:r>
      <w:proofErr w:type="gramEnd"/>
      <w:r w:rsidRPr="004C78C1">
        <w:rPr>
          <w:rFonts w:eastAsia="Times New Roman" w:cs="Times New Roman"/>
        </w:rPr>
        <w:t xml:space="preserve"> </w:t>
      </w:r>
    </w:p>
    <w:p w14:paraId="285A8E75" w14:textId="5DF98822" w:rsidR="00D0261B" w:rsidRPr="004C78C1" w:rsidRDefault="00D0261B" w:rsidP="001D77F2">
      <w:pPr>
        <w:tabs>
          <w:tab w:val="left" w:pos="1276"/>
        </w:tabs>
        <w:spacing w:after="0"/>
        <w:ind w:left="3990" w:right="11" w:hanging="3281"/>
        <w:jc w:val="both"/>
        <w:rPr>
          <w:rFonts w:cs="Arial"/>
        </w:rPr>
      </w:pPr>
      <w:r w:rsidRPr="004C78C1">
        <w:rPr>
          <w:rFonts w:eastAsia="Times New Roman" w:cs="Times New Roman"/>
        </w:rPr>
        <w:tab/>
      </w:r>
      <w:r w:rsidRPr="004C78C1">
        <w:rPr>
          <w:rFonts w:eastAsia="Times New Roman" w:cs="Times New Roman"/>
        </w:rPr>
        <w:tab/>
        <w:t xml:space="preserve">calculated </w:t>
      </w:r>
      <w:proofErr w:type="gramStart"/>
      <w:r w:rsidRPr="004C78C1">
        <w:rPr>
          <w:rFonts w:eastAsia="Times New Roman" w:cs="Times New Roman"/>
        </w:rPr>
        <w:t>on a daily basis</w:t>
      </w:r>
      <w:proofErr w:type="gramEnd"/>
      <w:r w:rsidRPr="004C78C1">
        <w:rPr>
          <w:rFonts w:eastAsia="Times New Roman" w:cs="Times New Roman"/>
        </w:rPr>
        <w:t xml:space="preserve"> </w:t>
      </w:r>
      <w:r w:rsidRPr="00CF0510">
        <w:rPr>
          <w:rFonts w:eastAsia="Times New Roman" w:cs="Times New Roman"/>
          <w:i/>
        </w:rPr>
        <w:t>pro rata</w:t>
      </w:r>
      <w:r w:rsidRPr="004C78C1">
        <w:rPr>
          <w:rFonts w:eastAsia="Times New Roman" w:cs="Times New Roman"/>
        </w:rPr>
        <w:t xml:space="preserve"> over the relevant quarter</w:t>
      </w:r>
      <w:ins w:id="3" w:author="Author">
        <w:r w:rsidR="00A74EEE">
          <w:rPr>
            <w:rFonts w:eastAsia="Times New Roman" w:cs="Times New Roman"/>
          </w:rPr>
          <w:t xml:space="preserve"> (</w:t>
        </w:r>
        <w:r w:rsidR="00A74EEE" w:rsidRPr="0010632D">
          <w:rPr>
            <w:rFonts w:eastAsia="Times New Roman" w:cs="Times New Roman"/>
            <w:i/>
            <w:iCs/>
          </w:rPr>
          <w:t>i.e.</w:t>
        </w:r>
        <w:r w:rsidR="00A74EEE">
          <w:rPr>
            <w:rFonts w:eastAsia="Times New Roman" w:cs="Times New Roman"/>
          </w:rPr>
          <w:t xml:space="preserve"> applying the actual/actual day-count convention)</w:t>
        </w:r>
      </w:ins>
      <w:r w:rsidRPr="004C78C1">
        <w:rPr>
          <w:rFonts w:eastAsia="Times New Roman" w:cs="Times New Roman"/>
        </w:rPr>
        <w:t xml:space="preserve">, </w:t>
      </w:r>
      <w:r w:rsidRPr="004C78C1">
        <w:rPr>
          <w:rFonts w:cs="Arial"/>
        </w:rPr>
        <w:t xml:space="preserve">provided that a </w:t>
      </w:r>
      <w:r w:rsidR="00A77A97">
        <w:rPr>
          <w:rFonts w:cs="Arial"/>
        </w:rPr>
        <w:t>Debt</w:t>
      </w:r>
      <w:r w:rsidRPr="004C78C1">
        <w:rPr>
          <w:rFonts w:cs="Arial"/>
        </w:rPr>
        <w:t xml:space="preserve"> Operation shall only be taken into account until the </w:t>
      </w:r>
      <w:r w:rsidR="00A77A97">
        <w:rPr>
          <w:rFonts w:cs="Arial"/>
        </w:rPr>
        <w:t>Debt</w:t>
      </w:r>
      <w:r w:rsidR="00523265">
        <w:rPr>
          <w:rFonts w:cs="Arial"/>
        </w:rPr>
        <w:t xml:space="preserve"> </w:t>
      </w:r>
      <w:r w:rsidRPr="004C78C1">
        <w:rPr>
          <w:rFonts w:cs="Arial"/>
        </w:rPr>
        <w:t xml:space="preserve">Final Recipient is classified by the Implementing Partner as non-performing, and shall be taken into account again when both: </w:t>
      </w:r>
    </w:p>
    <w:p w14:paraId="3517E6E3" w14:textId="0AD1C7EF" w:rsidR="00D0261B" w:rsidRPr="004C78C1" w:rsidRDefault="00D0261B" w:rsidP="001D77F2">
      <w:pPr>
        <w:pStyle w:val="ListParagraph"/>
        <w:numPr>
          <w:ilvl w:val="8"/>
          <w:numId w:val="110"/>
        </w:numPr>
        <w:tabs>
          <w:tab w:val="clear" w:pos="4680"/>
          <w:tab w:val="left" w:pos="1276"/>
          <w:tab w:val="num" w:pos="5387"/>
        </w:tabs>
        <w:spacing w:after="0" w:line="276" w:lineRule="auto"/>
        <w:ind w:left="5387" w:right="11" w:hanging="709"/>
        <w:rPr>
          <w:rFonts w:cs="Arial"/>
        </w:rPr>
      </w:pPr>
      <w:r w:rsidRPr="004C78C1">
        <w:t>at</w:t>
      </w:r>
      <w:r w:rsidRPr="004C78C1">
        <w:rPr>
          <w:rFonts w:cs="Arial"/>
        </w:rPr>
        <w:t xml:space="preserve"> the earlier of (x) when the </w:t>
      </w:r>
      <w:r w:rsidR="00A77A97">
        <w:rPr>
          <w:rFonts w:cs="Arial"/>
        </w:rPr>
        <w:t>Debt</w:t>
      </w:r>
      <w:r w:rsidR="005E506D">
        <w:rPr>
          <w:rFonts w:cs="Arial"/>
        </w:rPr>
        <w:t xml:space="preserve"> </w:t>
      </w:r>
      <w:r w:rsidRPr="004C78C1">
        <w:rPr>
          <w:rFonts w:cs="Arial"/>
        </w:rPr>
        <w:t>Final Recipient is re-classified by the Implementing Partner as performing and (y) eighteen (18) months from the date of classification as non-performing; and</w:t>
      </w:r>
    </w:p>
    <w:p w14:paraId="710157C5" w14:textId="04A354A9" w:rsidR="00D0261B" w:rsidRPr="004C78C1" w:rsidRDefault="00D0261B" w:rsidP="001D77F2">
      <w:pPr>
        <w:pStyle w:val="ListParagraph"/>
        <w:numPr>
          <w:ilvl w:val="8"/>
          <w:numId w:val="110"/>
        </w:numPr>
        <w:tabs>
          <w:tab w:val="clear" w:pos="2268"/>
          <w:tab w:val="left" w:pos="1276"/>
        </w:tabs>
        <w:spacing w:after="0" w:line="276" w:lineRule="auto"/>
        <w:ind w:left="5387" w:right="11" w:hanging="709"/>
        <w:rPr>
          <w:rFonts w:cs="Arial"/>
        </w:rPr>
      </w:pPr>
      <w:r w:rsidRPr="004C78C1">
        <w:rPr>
          <w:rFonts w:cs="Arial"/>
        </w:rPr>
        <w:lastRenderedPageBreak/>
        <w:t xml:space="preserve">(x) either the </w:t>
      </w:r>
      <w:r w:rsidR="00A77A97">
        <w:rPr>
          <w:rFonts w:cs="Arial"/>
        </w:rPr>
        <w:t>Debt</w:t>
      </w:r>
      <w:r w:rsidRPr="004C78C1">
        <w:rPr>
          <w:rFonts w:cs="Arial"/>
        </w:rPr>
        <w:t xml:space="preserve"> Operation has not been subject to a Restructuring or (y) it has been subject to a Restructuring that did not entail a Restructuring Loss and did not involve a debt type to equity type conversion.</w:t>
      </w:r>
    </w:p>
    <w:p w14:paraId="3E8ED197" w14:textId="77777777" w:rsidR="00C01642" w:rsidRDefault="00C01642" w:rsidP="001D77F2">
      <w:pPr>
        <w:tabs>
          <w:tab w:val="left" w:pos="1276"/>
        </w:tabs>
        <w:spacing w:after="0"/>
        <w:ind w:left="3990" w:right="11" w:hanging="3281"/>
        <w:jc w:val="both"/>
        <w:rPr>
          <w:rFonts w:eastAsia="Times New Roman" w:cs="Times New Roman"/>
          <w:b/>
          <w:bCs/>
        </w:rPr>
      </w:pPr>
    </w:p>
    <w:p w14:paraId="5B912171" w14:textId="6A4866FD" w:rsidR="00D0261B" w:rsidRDefault="00C01642" w:rsidP="001D77F2">
      <w:pPr>
        <w:tabs>
          <w:tab w:val="left" w:pos="1276"/>
        </w:tabs>
        <w:spacing w:after="0"/>
        <w:ind w:left="3990" w:right="11" w:hanging="3281"/>
        <w:jc w:val="both"/>
        <w:rPr>
          <w:rFonts w:eastAsia="Times New Roman" w:cs="Times New Roman"/>
        </w:rPr>
      </w:pPr>
      <w:r>
        <w:rPr>
          <w:rFonts w:eastAsia="Times New Roman" w:cs="Times New Roman"/>
          <w:b/>
          <w:bCs/>
        </w:rPr>
        <w:t>“</w:t>
      </w:r>
      <w:r w:rsidR="00834BB3" w:rsidRPr="00834BB3">
        <w:rPr>
          <w:rFonts w:eastAsia="Times New Roman" w:cs="Times New Roman"/>
          <w:b/>
          <w:bCs/>
        </w:rPr>
        <w:t>EU Pari Passu Fee Rate</w:t>
      </w:r>
      <w:r>
        <w:rPr>
          <w:rFonts w:eastAsia="Times New Roman" w:cs="Times New Roman"/>
          <w:b/>
          <w:bCs/>
        </w:rPr>
        <w:t>”</w:t>
      </w:r>
      <w:r w:rsidR="00834BB3" w:rsidRPr="004C78C1">
        <w:rPr>
          <w:rFonts w:eastAsia="Times New Roman" w:cs="Times New Roman"/>
        </w:rPr>
        <w:t xml:space="preserve"> </w:t>
      </w:r>
      <w:r w:rsidR="00834BB3">
        <w:rPr>
          <w:rFonts w:eastAsia="Times New Roman" w:cs="Times New Roman"/>
        </w:rPr>
        <w:tab/>
        <w:t>means the value in</w:t>
      </w:r>
      <w:r w:rsidR="00834BB3" w:rsidRPr="004C78C1">
        <w:rPr>
          <w:rFonts w:eastAsia="Times New Roman" w:cs="Times New Roman"/>
        </w:rPr>
        <w:t xml:space="preserve"> basis points per annum as set out in the </w:t>
      </w:r>
      <w:r w:rsidR="000B1513">
        <w:rPr>
          <w:rFonts w:eastAsia="Times New Roman" w:cs="Times New Roman"/>
        </w:rPr>
        <w:t>[</w:t>
      </w:r>
      <w:r w:rsidR="00834BB3" w:rsidRPr="004C78C1">
        <w:rPr>
          <w:rFonts w:eastAsia="Times New Roman" w:cs="Times New Roman"/>
        </w:rPr>
        <w:t>relevant</w:t>
      </w:r>
      <w:r w:rsidR="000B1513">
        <w:rPr>
          <w:rFonts w:eastAsia="Times New Roman" w:cs="Times New Roman"/>
        </w:rPr>
        <w:t>]</w:t>
      </w:r>
      <w:r w:rsidR="00834BB3" w:rsidRPr="004C78C1">
        <w:rPr>
          <w:rFonts w:eastAsia="Times New Roman" w:cs="Times New Roman"/>
        </w:rPr>
        <w:t xml:space="preserve"> Product Schedule</w:t>
      </w:r>
    </w:p>
    <w:p w14:paraId="2FCF2097" w14:textId="77777777" w:rsidR="00834BB3" w:rsidRDefault="00834BB3" w:rsidP="001D77F2">
      <w:pPr>
        <w:tabs>
          <w:tab w:val="left" w:pos="1276"/>
        </w:tabs>
        <w:spacing w:after="0"/>
        <w:ind w:left="3990" w:right="11" w:hanging="3281"/>
        <w:jc w:val="both"/>
        <w:rPr>
          <w:rFonts w:eastAsia="Times New Roman" w:cs="Times New Roman"/>
        </w:rPr>
      </w:pPr>
    </w:p>
    <w:p w14:paraId="69BCD612" w14:textId="0036DC47" w:rsidR="00D0261B" w:rsidRPr="00B407E2" w:rsidRDefault="00D0261B" w:rsidP="001D77F2">
      <w:pPr>
        <w:tabs>
          <w:tab w:val="left" w:pos="1276"/>
        </w:tabs>
        <w:spacing w:after="0"/>
        <w:ind w:left="3990" w:right="11" w:hanging="3281"/>
        <w:jc w:val="both"/>
        <w:rPr>
          <w:rFonts w:eastAsia="Times New Roman" w:cs="Times New Roman"/>
        </w:rPr>
      </w:pPr>
      <w:r w:rsidRPr="00BC59E8">
        <w:rPr>
          <w:rFonts w:eastAsia="Times New Roman" w:cs="Times New Roman"/>
        </w:rPr>
        <w:t>“</w:t>
      </w:r>
      <w:r w:rsidRPr="00CF0510">
        <w:rPr>
          <w:rFonts w:eastAsia="Times New Roman" w:cs="Times New Roman"/>
          <w:b/>
        </w:rPr>
        <w:t>EU Recoveries</w:t>
      </w:r>
      <w:r w:rsidRPr="00BC59E8">
        <w:rPr>
          <w:rFonts w:eastAsia="Times New Roman" w:cs="Times New Roman"/>
        </w:rPr>
        <w:t>”</w:t>
      </w:r>
      <w:r w:rsidRPr="00B407E2">
        <w:rPr>
          <w:rFonts w:eastAsia="Times New Roman" w:cs="Times New Roman"/>
        </w:rPr>
        <w:tab/>
      </w:r>
      <w:r w:rsidRPr="004C78C1">
        <w:rPr>
          <w:rFonts w:eastAsia="Times New Roman" w:cs="Times New Roman"/>
        </w:rPr>
        <w:t>means the amounts allocated to the Commission</w:t>
      </w:r>
      <w:r w:rsidRPr="00B407E2">
        <w:rPr>
          <w:rFonts w:eastAsia="Times New Roman" w:cs="Times New Roman"/>
        </w:rPr>
        <w:t xml:space="preserve"> pursuant </w:t>
      </w:r>
      <w:r w:rsidRPr="00EC0D32">
        <w:rPr>
          <w:rFonts w:eastAsia="Times New Roman" w:cs="Times New Roman"/>
        </w:rPr>
        <w:t xml:space="preserve">to </w:t>
      </w:r>
      <w:r w:rsidR="00891A37">
        <w:rPr>
          <w:rFonts w:eastAsia="Times New Roman" w:cs="Times New Roman"/>
        </w:rPr>
        <w:t xml:space="preserve">Article </w:t>
      </w:r>
      <w:r w:rsidR="00891A37">
        <w:rPr>
          <w:rFonts w:eastAsia="Times New Roman" w:cs="Times New Roman"/>
        </w:rPr>
        <w:fldChar w:fldCharType="begin"/>
      </w:r>
      <w:r w:rsidR="00891A37">
        <w:rPr>
          <w:rFonts w:eastAsia="Times New Roman" w:cs="Times New Roman"/>
        </w:rPr>
        <w:instrText xml:space="preserve"> REF _Ref116572489 \w \h </w:instrText>
      </w:r>
      <w:r w:rsidR="00891A37">
        <w:rPr>
          <w:rFonts w:eastAsia="Times New Roman" w:cs="Times New Roman"/>
        </w:rPr>
      </w:r>
      <w:r w:rsidR="00891A37">
        <w:rPr>
          <w:rFonts w:eastAsia="Times New Roman" w:cs="Times New Roman"/>
        </w:rPr>
        <w:fldChar w:fldCharType="separate"/>
      </w:r>
      <w:r w:rsidR="00891A37">
        <w:rPr>
          <w:rFonts w:eastAsia="Times New Roman" w:cs="Times New Roman"/>
        </w:rPr>
        <w:t>10.1</w:t>
      </w:r>
      <w:r w:rsidR="00891A37">
        <w:rPr>
          <w:rFonts w:eastAsia="Times New Roman" w:cs="Times New Roman"/>
        </w:rPr>
        <w:fldChar w:fldCharType="end"/>
      </w:r>
      <w:r w:rsidR="00D9461E">
        <w:rPr>
          <w:rFonts w:eastAsia="Times New Roman" w:cs="Times New Roman"/>
        </w:rPr>
        <w:t xml:space="preserve"> </w:t>
      </w:r>
      <w:r w:rsidRPr="00EC0D32" w:rsidDel="00523265">
        <w:rPr>
          <w:rFonts w:eastAsia="Times New Roman" w:cs="Times New Roman"/>
        </w:rPr>
        <w:t>of</w:t>
      </w:r>
      <w:r w:rsidRPr="00B407E2" w:rsidDel="00523265">
        <w:rPr>
          <w:rFonts w:eastAsia="Times New Roman" w:cs="Times New Roman"/>
        </w:rPr>
        <w:t xml:space="preserve"> Annex</w:t>
      </w:r>
      <w:r w:rsidR="00891A37">
        <w:rPr>
          <w:rFonts w:eastAsia="Times New Roman" w:cs="Times New Roman"/>
        </w:rPr>
        <w:t xml:space="preserve"> I</w:t>
      </w:r>
      <w:r w:rsidRPr="00B407E2">
        <w:rPr>
          <w:rFonts w:eastAsia="Times New Roman" w:cs="Times New Roman"/>
        </w:rPr>
        <w:t>.</w:t>
      </w:r>
    </w:p>
    <w:p w14:paraId="7531FD11" w14:textId="77777777" w:rsidR="00A87670" w:rsidRPr="00DA05F4" w:rsidRDefault="00A87670" w:rsidP="001D77F2">
      <w:pPr>
        <w:spacing w:before="60" w:after="60"/>
        <w:ind w:left="3970" w:hanging="3176"/>
        <w:jc w:val="both"/>
        <w:rPr>
          <w:rFonts w:cs="Arial"/>
          <w:szCs w:val="20"/>
        </w:rPr>
      </w:pPr>
      <w:bookmarkStart w:id="4" w:name="_Hlk117688700"/>
    </w:p>
    <w:p w14:paraId="515F82F5" w14:textId="403195A4" w:rsidR="00413196" w:rsidRPr="00413196" w:rsidRDefault="00413196" w:rsidP="001D77F2">
      <w:pPr>
        <w:spacing w:before="60" w:after="60"/>
        <w:ind w:left="3973" w:hanging="3230"/>
        <w:jc w:val="both"/>
        <w:rPr>
          <w:rFonts w:eastAsia="Calibri" w:cs="Arial"/>
          <w:lang w:val="en-IE" w:eastAsia="fr-FR"/>
        </w:rPr>
      </w:pPr>
      <w:r>
        <w:rPr>
          <w:rFonts w:eastAsia="Calibri" w:cs="Arial"/>
          <w:b/>
          <w:bCs/>
          <w:lang w:val="en-IE" w:eastAsia="fr-FR"/>
        </w:rPr>
        <w:t>“</w:t>
      </w:r>
      <w:r w:rsidRPr="00413196">
        <w:rPr>
          <w:rFonts w:eastAsia="Calibri" w:cs="Arial"/>
          <w:b/>
          <w:bCs/>
          <w:lang w:val="en-IE" w:eastAsia="fr-FR"/>
        </w:rPr>
        <w:t>InvestEU Sums</w:t>
      </w:r>
      <w:r>
        <w:rPr>
          <w:rFonts w:eastAsia="Calibri" w:cs="Arial"/>
          <w:b/>
          <w:bCs/>
          <w:lang w:val="en-IE" w:eastAsia="fr-FR"/>
        </w:rPr>
        <w:t>”</w:t>
      </w:r>
      <w:r>
        <w:rPr>
          <w:rFonts w:eastAsia="Calibri" w:cs="Arial"/>
          <w:b/>
          <w:bCs/>
          <w:lang w:val="en-IE" w:eastAsia="fr-FR"/>
        </w:rPr>
        <w:tab/>
      </w:r>
      <w:r w:rsidR="00A0478D">
        <w:rPr>
          <w:rFonts w:eastAsia="Calibri" w:cs="Arial"/>
          <w:lang w:val="en-IE" w:eastAsia="fr-FR"/>
        </w:rPr>
        <w:t>has the meaning attributed to it</w:t>
      </w:r>
      <w:r>
        <w:rPr>
          <w:rFonts w:eastAsia="Calibri" w:cs="Arial"/>
          <w:lang w:val="en-IE" w:eastAsia="fr-FR"/>
        </w:rPr>
        <w:t xml:space="preserve"> in Article </w:t>
      </w:r>
      <w:r w:rsidR="00173884">
        <w:rPr>
          <w:rFonts w:eastAsia="Calibri" w:cs="Arial"/>
          <w:lang w:val="en-IE" w:eastAsia="fr-FR"/>
        </w:rPr>
        <w:fldChar w:fldCharType="begin"/>
      </w:r>
      <w:r w:rsidR="00173884">
        <w:rPr>
          <w:rFonts w:eastAsia="Calibri" w:cs="Arial"/>
          <w:lang w:val="en-IE" w:eastAsia="fr-FR"/>
        </w:rPr>
        <w:instrText xml:space="preserve"> REF _Ref150850966 \w \h </w:instrText>
      </w:r>
      <w:r w:rsidR="00173884">
        <w:rPr>
          <w:rFonts w:eastAsia="Calibri" w:cs="Arial"/>
          <w:lang w:val="en-IE" w:eastAsia="fr-FR"/>
        </w:rPr>
      </w:r>
      <w:r w:rsidR="00173884">
        <w:rPr>
          <w:rFonts w:eastAsia="Calibri" w:cs="Arial"/>
          <w:lang w:val="en-IE" w:eastAsia="fr-FR"/>
        </w:rPr>
        <w:fldChar w:fldCharType="separate"/>
      </w:r>
      <w:r w:rsidR="00173884">
        <w:rPr>
          <w:rFonts w:eastAsia="Calibri" w:cs="Arial"/>
          <w:lang w:val="en-IE" w:eastAsia="fr-FR"/>
        </w:rPr>
        <w:t>8.1</w:t>
      </w:r>
      <w:r w:rsidR="00173884">
        <w:rPr>
          <w:rFonts w:eastAsia="Calibri" w:cs="Arial"/>
          <w:lang w:val="en-IE" w:eastAsia="fr-FR"/>
        </w:rPr>
        <w:fldChar w:fldCharType="end"/>
      </w:r>
      <w:r w:rsidR="00173884">
        <w:rPr>
          <w:rFonts w:eastAsia="Calibri" w:cs="Arial"/>
          <w:lang w:val="en-IE" w:eastAsia="fr-FR"/>
        </w:rPr>
        <w:t xml:space="preserve"> </w:t>
      </w:r>
      <w:r>
        <w:rPr>
          <w:rFonts w:eastAsia="Calibri" w:cs="Arial"/>
          <w:lang w:val="en-IE" w:eastAsia="fr-FR"/>
        </w:rPr>
        <w:t>of Annex I.</w:t>
      </w:r>
    </w:p>
    <w:p w14:paraId="6C71CFC3" w14:textId="77777777" w:rsidR="00413196" w:rsidRPr="00413196" w:rsidRDefault="00413196" w:rsidP="001D77F2">
      <w:pPr>
        <w:spacing w:before="60" w:after="60"/>
        <w:ind w:left="3973" w:hanging="3230"/>
        <w:jc w:val="both"/>
        <w:rPr>
          <w:rFonts w:cs="Arial"/>
          <w:b/>
          <w:bCs/>
        </w:rPr>
      </w:pPr>
    </w:p>
    <w:p w14:paraId="4F7F2D1B" w14:textId="33C6BFEB" w:rsidR="003902C6" w:rsidRPr="00CF0510" w:rsidRDefault="00D0261B" w:rsidP="003902C6">
      <w:pPr>
        <w:spacing w:before="60" w:after="60"/>
        <w:ind w:left="3973" w:hanging="3230"/>
        <w:jc w:val="both"/>
        <w:rPr>
          <w:rFonts w:cs="Arial"/>
          <w:lang w:val="en-IE"/>
        </w:rPr>
      </w:pPr>
      <w:r w:rsidRPr="00CF0510">
        <w:rPr>
          <w:rFonts w:cs="Arial"/>
        </w:rPr>
        <w:t>“</w:t>
      </w:r>
      <w:r w:rsidRPr="00CF0510">
        <w:rPr>
          <w:rFonts w:cs="Arial"/>
          <w:b/>
        </w:rPr>
        <w:t>IP Pari Passu</w:t>
      </w:r>
      <w:r w:rsidRPr="00CF0510">
        <w:rPr>
          <w:rFonts w:cs="Arial"/>
        </w:rPr>
        <w:t>”</w:t>
      </w:r>
      <w:r w:rsidRPr="00DA05F4">
        <w:rPr>
          <w:rFonts w:cs="Arial"/>
          <w:bCs/>
          <w:szCs w:val="20"/>
        </w:rPr>
        <w:tab/>
      </w:r>
      <w:r w:rsidRPr="00CF0510">
        <w:rPr>
          <w:rFonts w:cs="Arial"/>
          <w:lang w:val="en-IE"/>
        </w:rPr>
        <w:t xml:space="preserve">means the Pari Passu Protection covered by the Implementing Partner for each </w:t>
      </w:r>
      <w:r w:rsidR="00A77A97">
        <w:rPr>
          <w:rFonts w:cs="Arial"/>
          <w:lang w:val="en-IE"/>
        </w:rPr>
        <w:t>Debt</w:t>
      </w:r>
      <w:r w:rsidRPr="00CF0510">
        <w:rPr>
          <w:rFonts w:cs="Arial"/>
          <w:lang w:val="en-IE"/>
        </w:rPr>
        <w:t xml:space="preserve"> Operation, as set out in </w:t>
      </w:r>
      <w:r w:rsidRPr="00FA6A20">
        <w:rPr>
          <w:rFonts w:cs="Arial"/>
          <w:lang w:val="en-IE"/>
        </w:rPr>
        <w:t xml:space="preserve">Article </w:t>
      </w:r>
      <w:r w:rsidR="00173884">
        <w:fldChar w:fldCharType="begin"/>
      </w:r>
      <w:r w:rsidR="00173884">
        <w:rPr>
          <w:rFonts w:cs="Arial"/>
          <w:lang w:val="en-IE"/>
        </w:rPr>
        <w:instrText xml:space="preserve"> REF _Ref119395319 \w \h </w:instrText>
      </w:r>
      <w:r w:rsidR="00173884">
        <w:fldChar w:fldCharType="separate"/>
      </w:r>
      <w:r w:rsidR="00173884">
        <w:rPr>
          <w:rFonts w:cs="Arial"/>
          <w:lang w:val="en-IE"/>
        </w:rPr>
        <w:t>7.2</w:t>
      </w:r>
      <w:r w:rsidR="00173884">
        <w:fldChar w:fldCharType="end"/>
      </w:r>
      <w:r w:rsidR="00173884">
        <w:t xml:space="preserve"> </w:t>
      </w:r>
      <w:r w:rsidRPr="00FA6A20">
        <w:rPr>
          <w:rFonts w:cs="Arial"/>
          <w:lang w:val="en-IE"/>
        </w:rPr>
        <w:t>of Annex I.</w:t>
      </w:r>
    </w:p>
    <w:bookmarkEnd w:id="4"/>
    <w:p w14:paraId="4D70A0CF" w14:textId="77777777" w:rsidR="00D0261B"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74D602A2" w14:textId="3778BE91" w:rsidR="00D0261B"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DA05F4">
        <w:rPr>
          <w:rFonts w:eastAsia="Times New Roman" w:cs="Times New Roman"/>
        </w:rPr>
        <w:t>“</w:t>
      </w:r>
      <w:r w:rsidRPr="00CF0510">
        <w:rPr>
          <w:rFonts w:eastAsia="Times New Roman" w:cs="Times New Roman"/>
          <w:b/>
        </w:rPr>
        <w:t xml:space="preserve">Non-eligible </w:t>
      </w:r>
      <w:r w:rsidR="00A77A97">
        <w:rPr>
          <w:rFonts w:eastAsia="Times New Roman" w:cs="Times New Roman"/>
          <w:b/>
        </w:rPr>
        <w:t>Debt</w:t>
      </w:r>
      <w:r w:rsidRPr="00CF0510">
        <w:rPr>
          <w:rFonts w:eastAsia="Times New Roman" w:cs="Times New Roman"/>
          <w:b/>
        </w:rPr>
        <w:t xml:space="preserve"> Operation</w:t>
      </w:r>
      <w:r w:rsidRPr="00DA05F4">
        <w:rPr>
          <w:rFonts w:eastAsia="Times New Roman" w:cs="Times New Roman"/>
        </w:rPr>
        <w:t xml:space="preserve">” </w:t>
      </w:r>
      <w:r w:rsidRPr="00DA05F4">
        <w:rPr>
          <w:rFonts w:eastAsia="Times New Roman" w:cs="Times New Roman"/>
        </w:rPr>
        <w:tab/>
        <w:t xml:space="preserve">means any </w:t>
      </w:r>
      <w:r w:rsidR="00A77A97">
        <w:rPr>
          <w:rFonts w:eastAsia="Times New Roman" w:cs="Times New Roman"/>
        </w:rPr>
        <w:t>Debt</w:t>
      </w:r>
      <w:r w:rsidRPr="00DA05F4">
        <w:rPr>
          <w:rFonts w:eastAsia="Times New Roman" w:cs="Times New Roman"/>
        </w:rPr>
        <w:t xml:space="preserve"> Operation that was not eligible at the time of compliance required for a relevant eligibility criterion agreed under this Agreement.</w:t>
      </w:r>
    </w:p>
    <w:p w14:paraId="2944B005" w14:textId="77777777" w:rsidR="003544D7" w:rsidRPr="00587DD8" w:rsidRDefault="003544D7" w:rsidP="001D77F2">
      <w:pPr>
        <w:tabs>
          <w:tab w:val="left" w:pos="1276"/>
        </w:tabs>
        <w:spacing w:after="0"/>
        <w:ind w:left="709" w:right="11"/>
        <w:rPr>
          <w:rFonts w:eastAsia="Times New Roman" w:cs="Times New Roman"/>
          <w:szCs w:val="20"/>
        </w:rPr>
      </w:pPr>
    </w:p>
    <w:p w14:paraId="2535B60A" w14:textId="0E2E5AF2" w:rsidR="00D0261B" w:rsidRPr="00CF0510"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587DD8">
        <w:rPr>
          <w:rFonts w:eastAsia="Times New Roman" w:cs="Times New Roman"/>
        </w:rPr>
        <w:t>“</w:t>
      </w:r>
      <w:r w:rsidRPr="00CF0510">
        <w:rPr>
          <w:rFonts w:eastAsia="Times New Roman" w:cs="Times New Roman"/>
          <w:b/>
        </w:rPr>
        <w:t>Pari Passu Protection</w:t>
      </w:r>
      <w:r w:rsidRPr="00DA05F4">
        <w:rPr>
          <w:rFonts w:eastAsia="Times New Roman" w:cs="Times New Roman"/>
        </w:rPr>
        <w:t>”</w:t>
      </w:r>
      <w:r w:rsidRPr="00DA05F4">
        <w:rPr>
          <w:rFonts w:eastAsia="Times New Roman" w:cs="Times New Roman"/>
          <w:szCs w:val="20"/>
        </w:rPr>
        <w:tab/>
      </w:r>
      <w:r w:rsidRPr="00CF0510">
        <w:rPr>
          <w:rFonts w:eastAsia="Times New Roman" w:cs="Times New Roman"/>
        </w:rPr>
        <w:t xml:space="preserve">means a vertical tranche risk protection in a </w:t>
      </w:r>
      <w:r w:rsidR="00A77A97">
        <w:rPr>
          <w:rFonts w:eastAsia="Times New Roman" w:cs="Times New Roman"/>
        </w:rPr>
        <w:t>Debt</w:t>
      </w:r>
      <w:r w:rsidRPr="00CF0510">
        <w:rPr>
          <w:rFonts w:eastAsia="Times New Roman" w:cs="Times New Roman"/>
        </w:rPr>
        <w:t xml:space="preserve"> Operation, as further set out in </w:t>
      </w:r>
      <w:r w:rsidRPr="00FA6A20">
        <w:rPr>
          <w:rFonts w:eastAsia="Times New Roman" w:cs="Times New Roman"/>
        </w:rPr>
        <w:t>Annex I.</w:t>
      </w:r>
    </w:p>
    <w:p w14:paraId="77299984" w14:textId="77777777" w:rsidR="00674256" w:rsidRDefault="00674256" w:rsidP="00674256">
      <w:pPr>
        <w:tabs>
          <w:tab w:val="left" w:pos="1276"/>
        </w:tabs>
        <w:overflowPunct w:val="0"/>
        <w:autoSpaceDE w:val="0"/>
        <w:autoSpaceDN w:val="0"/>
        <w:adjustRightInd w:val="0"/>
        <w:spacing w:after="0"/>
        <w:ind w:left="3992" w:right="11" w:hanging="3249"/>
        <w:jc w:val="both"/>
        <w:textAlignment w:val="baseline"/>
        <w:rPr>
          <w:rFonts w:cs="Arial"/>
          <w:szCs w:val="20"/>
        </w:rPr>
      </w:pPr>
    </w:p>
    <w:p w14:paraId="249F47EE" w14:textId="213E8965" w:rsidR="00674256" w:rsidRPr="00071323" w:rsidRDefault="00674256" w:rsidP="00C21875">
      <w:pPr>
        <w:tabs>
          <w:tab w:val="left" w:pos="1276"/>
        </w:tabs>
        <w:overflowPunct w:val="0"/>
        <w:autoSpaceDE w:val="0"/>
        <w:autoSpaceDN w:val="0"/>
        <w:adjustRightInd w:val="0"/>
        <w:ind w:left="3992" w:right="11" w:hanging="3249"/>
        <w:jc w:val="both"/>
        <w:textAlignment w:val="baseline"/>
        <w:rPr>
          <w:rFonts w:cs="Arial"/>
          <w:szCs w:val="20"/>
        </w:rPr>
      </w:pPr>
      <w:r w:rsidRPr="00E85E07">
        <w:rPr>
          <w:rFonts w:cs="Arial"/>
          <w:szCs w:val="20"/>
        </w:rPr>
        <w:t>“</w:t>
      </w:r>
      <w:r w:rsidRPr="009245BA">
        <w:rPr>
          <w:rFonts w:cs="Arial"/>
          <w:b/>
          <w:szCs w:val="20"/>
        </w:rPr>
        <w:t>Restructuring Losses</w:t>
      </w:r>
      <w:r w:rsidRPr="00E85E07">
        <w:rPr>
          <w:rFonts w:cs="Arial"/>
          <w:szCs w:val="20"/>
        </w:rPr>
        <w:t>”</w:t>
      </w:r>
      <w:r>
        <w:rPr>
          <w:rFonts w:cs="Arial"/>
          <w:b/>
          <w:szCs w:val="20"/>
        </w:rPr>
        <w:tab/>
      </w:r>
      <w:r w:rsidRPr="00071323">
        <w:rPr>
          <w:rFonts w:cs="Arial"/>
          <w:szCs w:val="20"/>
        </w:rPr>
        <w:t>means:</w:t>
      </w:r>
    </w:p>
    <w:p w14:paraId="0D97487C" w14:textId="4226CA56" w:rsidR="00674256" w:rsidRPr="00071323" w:rsidRDefault="00674256" w:rsidP="007617D4">
      <w:pPr>
        <w:tabs>
          <w:tab w:val="left" w:pos="1276"/>
        </w:tabs>
        <w:overflowPunct w:val="0"/>
        <w:autoSpaceDE w:val="0"/>
        <w:autoSpaceDN w:val="0"/>
        <w:adjustRightInd w:val="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(a)</w:t>
      </w:r>
      <w:r>
        <w:rPr>
          <w:rFonts w:cs="Arial"/>
          <w:szCs w:val="20"/>
        </w:rPr>
        <w:t xml:space="preserve"> </w:t>
      </w:r>
      <w:r w:rsidRPr="00071323">
        <w:rPr>
          <w:rFonts w:cs="Arial"/>
          <w:szCs w:val="20"/>
        </w:rPr>
        <w:t xml:space="preserve">the reduction in amounts due to the Implementing Partner under the terms of </w:t>
      </w:r>
      <w:r w:rsidR="007617D4">
        <w:rPr>
          <w:rFonts w:cs="Arial"/>
          <w:szCs w:val="20"/>
        </w:rPr>
        <w:t>[</w:t>
      </w:r>
      <w:r w:rsidRPr="00CD2546">
        <w:rPr>
          <w:rFonts w:cs="Arial"/>
          <w:szCs w:val="20"/>
        </w:rPr>
        <w:t>a</w:t>
      </w:r>
      <w:r w:rsidR="007617D4">
        <w:rPr>
          <w:rFonts w:cs="Arial"/>
          <w:szCs w:val="20"/>
        </w:rPr>
        <w:t>/an</w:t>
      </w:r>
      <w:r w:rsidR="005974B3">
        <w:rPr>
          <w:rFonts w:cs="Arial"/>
          <w:szCs w:val="20"/>
        </w:rPr>
        <w:t>]</w:t>
      </w:r>
      <w:r w:rsidRPr="00CD2546">
        <w:rPr>
          <w:rFonts w:cs="Arial"/>
          <w:szCs w:val="20"/>
        </w:rPr>
        <w:t xml:space="preserve"> </w:t>
      </w:r>
      <w:r w:rsidR="00A77A97">
        <w:rPr>
          <w:rFonts w:cs="Arial"/>
          <w:szCs w:val="20"/>
        </w:rPr>
        <w:t>Debt</w:t>
      </w:r>
      <w:r w:rsidRPr="00071323">
        <w:rPr>
          <w:rFonts w:cs="Arial"/>
          <w:szCs w:val="20"/>
        </w:rPr>
        <w:t xml:space="preserve"> Operation </w:t>
      </w:r>
      <w:proofErr w:type="gramStart"/>
      <w:r w:rsidRPr="00071323">
        <w:rPr>
          <w:rFonts w:cs="Arial"/>
          <w:szCs w:val="20"/>
        </w:rPr>
        <w:t>as a result of</w:t>
      </w:r>
      <w:proofErr w:type="gramEnd"/>
      <w:r w:rsidRPr="00071323">
        <w:rPr>
          <w:rFonts w:cs="Arial"/>
          <w:szCs w:val="20"/>
        </w:rPr>
        <w:t xml:space="preserve"> a Restructuring (including losses resulting from extensions of time or waivers), whereby amounts corresponding to reimbursements of costs shall not be treated as being due to the Implementing Partner as a result of a Restructuring; and</w:t>
      </w:r>
    </w:p>
    <w:p w14:paraId="7FC47A69" w14:textId="3B115009" w:rsidR="00674256" w:rsidRPr="00071323" w:rsidRDefault="00674256" w:rsidP="00C21875">
      <w:pPr>
        <w:tabs>
          <w:tab w:val="left" w:pos="1276"/>
        </w:tabs>
        <w:overflowPunct w:val="0"/>
        <w:autoSpaceDE w:val="0"/>
        <w:autoSpaceDN w:val="0"/>
        <w:adjustRightInd w:val="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(b)</w:t>
      </w:r>
      <w:r>
        <w:rPr>
          <w:rFonts w:cs="Arial"/>
          <w:szCs w:val="20"/>
        </w:rPr>
        <w:t xml:space="preserve"> </w:t>
      </w:r>
      <w:r w:rsidRPr="00071323">
        <w:rPr>
          <w:rFonts w:cs="Arial"/>
          <w:szCs w:val="20"/>
        </w:rPr>
        <w:t>losses which arise in respect of a sale in the secondary market or any other sale at arm’s length as a result of a Restructuring, where following such Restructuring</w:t>
      </w:r>
      <w:r w:rsidR="000C77F5">
        <w:rPr>
          <w:rFonts w:cs="Arial"/>
          <w:szCs w:val="20"/>
        </w:rPr>
        <w:t>,</w:t>
      </w:r>
      <w:r w:rsidRPr="00071323">
        <w:rPr>
          <w:rFonts w:cs="Arial"/>
          <w:szCs w:val="20"/>
        </w:rPr>
        <w:t xml:space="preserve"> the Implementing Partner, acting in accordance with its rules, policies and procedures</w:t>
      </w:r>
      <w:ins w:id="5" w:author="Author">
        <w:r w:rsidR="000E437D" w:rsidRPr="000E437D">
          <w:rPr>
            <w:rFonts w:eastAsia="Calibri" w:cs="Arial"/>
            <w:szCs w:val="20"/>
            <w:lang w:eastAsia="en-GB"/>
          </w:rPr>
          <w:t xml:space="preserve"> </w:t>
        </w:r>
        <w:r w:rsidR="000E437D">
          <w:rPr>
            <w:rFonts w:eastAsia="Calibri" w:cs="Arial"/>
            <w:szCs w:val="20"/>
            <w:lang w:eastAsia="en-GB"/>
          </w:rPr>
          <w:t>as applied to its own risk operations</w:t>
        </w:r>
      </w:ins>
      <w:r w:rsidRPr="00071323">
        <w:rPr>
          <w:rFonts w:cs="Arial"/>
          <w:szCs w:val="20"/>
        </w:rPr>
        <w:t xml:space="preserve">, is required to exit the </w:t>
      </w:r>
      <w:r w:rsidR="00A77A97">
        <w:rPr>
          <w:rFonts w:cs="Arial"/>
          <w:szCs w:val="20"/>
        </w:rPr>
        <w:t>Debt</w:t>
      </w:r>
      <w:r w:rsidRPr="00CD2546">
        <w:rPr>
          <w:rFonts w:cs="Arial"/>
          <w:szCs w:val="20"/>
        </w:rPr>
        <w:t xml:space="preserve"> </w:t>
      </w:r>
      <w:proofErr w:type="gramStart"/>
      <w:r w:rsidRPr="00CD2546">
        <w:rPr>
          <w:rFonts w:cs="Arial"/>
          <w:szCs w:val="20"/>
        </w:rPr>
        <w:t>Operation</w:t>
      </w:r>
      <w:r w:rsidRPr="00071323">
        <w:rPr>
          <w:rFonts w:cs="Arial"/>
          <w:szCs w:val="20"/>
        </w:rPr>
        <w:t>;</w:t>
      </w:r>
      <w:proofErr w:type="gramEnd"/>
    </w:p>
    <w:p w14:paraId="2F990548" w14:textId="4C35C65C" w:rsidR="00674256" w:rsidRDefault="00674256" w:rsidP="00674256">
      <w:pPr>
        <w:tabs>
          <w:tab w:val="left" w:pos="1276"/>
        </w:tabs>
        <w:overflowPunct w:val="0"/>
        <w:autoSpaceDE w:val="0"/>
        <w:autoSpaceDN w:val="0"/>
        <w:adjustRightInd w:val="0"/>
        <w:spacing w:after="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provided that</w:t>
      </w:r>
      <w:r w:rsidR="00DE5E2B">
        <w:rPr>
          <w:rFonts w:cs="Arial"/>
          <w:szCs w:val="20"/>
        </w:rPr>
        <w:t>,</w:t>
      </w:r>
      <w:r w:rsidRPr="00071323">
        <w:rPr>
          <w:rFonts w:cs="Arial"/>
          <w:szCs w:val="20"/>
        </w:rPr>
        <w:t xml:space="preserve"> </w:t>
      </w:r>
      <w:r w:rsidR="00DE5E2B" w:rsidRPr="009F4613">
        <w:rPr>
          <w:rFonts w:eastAsia="Calibri" w:cs="Arial"/>
          <w:szCs w:val="20"/>
          <w:lang w:eastAsia="en-GB"/>
        </w:rPr>
        <w:t xml:space="preserve">in case the EU Guarantee has been called in respect of a Restructuring Loss in the form of separate amounts on a period by period basis (instead of in the form of a lump sum), </w:t>
      </w:r>
      <w:r w:rsidRPr="00071323">
        <w:rPr>
          <w:rFonts w:cs="Arial"/>
          <w:szCs w:val="20"/>
        </w:rPr>
        <w:t xml:space="preserve">any amount received by the Implementing Partner in respect of the </w:t>
      </w:r>
      <w:r w:rsidR="00A77A97">
        <w:rPr>
          <w:rFonts w:cs="Arial"/>
          <w:szCs w:val="20"/>
        </w:rPr>
        <w:t>Debt</w:t>
      </w:r>
      <w:r w:rsidRPr="00CD2546">
        <w:rPr>
          <w:rFonts w:cs="Arial"/>
          <w:szCs w:val="20"/>
        </w:rPr>
        <w:t xml:space="preserve"> Operation</w:t>
      </w:r>
      <w:r w:rsidRPr="00071323">
        <w:rPr>
          <w:rFonts w:cs="Arial"/>
          <w:szCs w:val="20"/>
        </w:rPr>
        <w:t xml:space="preserve"> to which the Restructuring Loss relates, which is in excess of the amount that would have been due to the Implementing Partner absent the Restructuring, is treated </w:t>
      </w:r>
      <w:r w:rsidRPr="00071323">
        <w:rPr>
          <w:rFonts w:cs="Arial"/>
          <w:szCs w:val="20"/>
        </w:rPr>
        <w:lastRenderedPageBreak/>
        <w:t xml:space="preserve">as Recoveries up to the amount equal to Restructuring Loss for which the EU Guarantee has been called and any further excess shall be allocated to the Commission and to the Implementing Partner on a </w:t>
      </w:r>
      <w:proofErr w:type="spellStart"/>
      <w:r w:rsidRPr="002151E1">
        <w:rPr>
          <w:rFonts w:cs="Arial"/>
          <w:i/>
          <w:iCs/>
          <w:szCs w:val="20"/>
        </w:rPr>
        <w:t>pari</w:t>
      </w:r>
      <w:proofErr w:type="spellEnd"/>
      <w:r w:rsidRPr="002151E1">
        <w:rPr>
          <w:rFonts w:cs="Arial"/>
          <w:i/>
          <w:iCs/>
          <w:szCs w:val="20"/>
        </w:rPr>
        <w:t xml:space="preserve"> passu</w:t>
      </w:r>
      <w:r w:rsidRPr="00071323">
        <w:rPr>
          <w:rFonts w:cs="Arial"/>
          <w:szCs w:val="20"/>
        </w:rPr>
        <w:t xml:space="preserve"> basis and </w:t>
      </w:r>
      <w:r w:rsidRPr="00386B2B">
        <w:rPr>
          <w:rFonts w:cs="Arial"/>
          <w:i/>
          <w:szCs w:val="20"/>
        </w:rPr>
        <w:t>pro rata</w:t>
      </w:r>
      <w:r w:rsidRPr="00071323">
        <w:rPr>
          <w:rFonts w:cs="Arial"/>
          <w:szCs w:val="20"/>
        </w:rPr>
        <w:t xml:space="preserve"> to the sizes of the EU Pari Passu and the IP Pari Passu relative to the Pari Passu</w:t>
      </w:r>
      <w:r>
        <w:rPr>
          <w:rFonts w:cs="Arial"/>
          <w:szCs w:val="20"/>
        </w:rPr>
        <w:t xml:space="preserve"> Protection</w:t>
      </w:r>
      <w:r w:rsidRPr="00071323">
        <w:rPr>
          <w:rFonts w:cs="Arial"/>
          <w:szCs w:val="20"/>
        </w:rPr>
        <w:t xml:space="preserve">, whereby the amounts allocated to the EU Pari Passu shall be paid to the Commission in accordance with Article 16 </w:t>
      </w:r>
      <w:r w:rsidR="002C16DE">
        <w:rPr>
          <w:rFonts w:cs="Arial"/>
          <w:szCs w:val="20"/>
        </w:rPr>
        <w:t>[</w:t>
      </w:r>
      <w:r w:rsidRPr="00071323">
        <w:rPr>
          <w:rFonts w:cs="Arial"/>
          <w:szCs w:val="20"/>
        </w:rPr>
        <w:t>of the Agreement</w:t>
      </w:r>
      <w:r w:rsidR="002C16DE">
        <w:rPr>
          <w:rFonts w:cs="Arial"/>
          <w:szCs w:val="20"/>
        </w:rPr>
        <w:t>]</w:t>
      </w:r>
      <w:r w:rsidRPr="00071323">
        <w:rPr>
          <w:rFonts w:cs="Arial"/>
          <w:szCs w:val="20"/>
        </w:rPr>
        <w:t>.</w:t>
      </w:r>
    </w:p>
    <w:p w14:paraId="70E84606" w14:textId="6A6390DA" w:rsidR="00EE4ECD" w:rsidRDefault="00EE4ECD"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3F964B8E" w14:textId="00DB62E2" w:rsidR="003F1EC9" w:rsidRDefault="003F1EC9"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bookmarkStart w:id="6" w:name="_Hlk150419203"/>
      <w:r w:rsidRPr="003F1EC9">
        <w:rPr>
          <w:rFonts w:eastAsia="Times New Roman" w:cs="Times New Roman"/>
          <w:b/>
          <w:bCs/>
        </w:rPr>
        <w:t>Articles from the main</w:t>
      </w:r>
      <w:r w:rsidR="006D5904">
        <w:rPr>
          <w:rFonts w:eastAsia="Times New Roman" w:cs="Times New Roman"/>
          <w:b/>
          <w:bCs/>
        </w:rPr>
        <w:t xml:space="preserve"> </w:t>
      </w:r>
      <w:r w:rsidR="00AF6D63">
        <w:rPr>
          <w:rFonts w:eastAsia="Times New Roman" w:cs="Times New Roman"/>
          <w:b/>
          <w:bCs/>
        </w:rPr>
        <w:t xml:space="preserve">part of the </w:t>
      </w:r>
      <w:r w:rsidRPr="003F1EC9">
        <w:rPr>
          <w:rFonts w:eastAsia="Times New Roman" w:cs="Times New Roman"/>
          <w:b/>
          <w:bCs/>
        </w:rPr>
        <w:t>agreement</w:t>
      </w:r>
      <w:r w:rsidR="00B50CED">
        <w:rPr>
          <w:rFonts w:eastAsia="Times New Roman" w:cs="Times New Roman"/>
          <w:b/>
          <w:bCs/>
        </w:rPr>
        <w:t xml:space="preserve"> adapted to direct </w:t>
      </w:r>
      <w:r w:rsidR="00AF6D63">
        <w:rPr>
          <w:rFonts w:eastAsia="Times New Roman" w:cs="Times New Roman"/>
          <w:b/>
          <w:bCs/>
        </w:rPr>
        <w:t>d</w:t>
      </w:r>
      <w:r w:rsidR="00B50CED">
        <w:rPr>
          <w:rFonts w:eastAsia="Times New Roman" w:cs="Times New Roman"/>
          <w:b/>
          <w:bCs/>
        </w:rPr>
        <w:t xml:space="preserve">ebt </w:t>
      </w:r>
      <w:r w:rsidR="00AF6D63">
        <w:rPr>
          <w:rFonts w:eastAsia="Times New Roman" w:cs="Times New Roman"/>
          <w:b/>
          <w:bCs/>
        </w:rPr>
        <w:t>p</w:t>
      </w:r>
      <w:r w:rsidR="00B50CED">
        <w:rPr>
          <w:rFonts w:eastAsia="Times New Roman" w:cs="Times New Roman"/>
          <w:b/>
          <w:bCs/>
        </w:rPr>
        <w:t>roduct</w:t>
      </w:r>
      <w:r w:rsidR="001422FC">
        <w:rPr>
          <w:rFonts w:eastAsia="Times New Roman" w:cs="Times New Roman"/>
          <w:b/>
          <w:bCs/>
        </w:rPr>
        <w:t xml:space="preserve">s with </w:t>
      </w:r>
      <w:proofErr w:type="spellStart"/>
      <w:r w:rsidR="001422FC">
        <w:rPr>
          <w:rFonts w:eastAsia="Times New Roman" w:cs="Times New Roman"/>
          <w:b/>
          <w:bCs/>
        </w:rPr>
        <w:t>pari</w:t>
      </w:r>
      <w:proofErr w:type="spellEnd"/>
      <w:r w:rsidR="001422FC">
        <w:rPr>
          <w:rFonts w:eastAsia="Times New Roman" w:cs="Times New Roman"/>
          <w:b/>
          <w:bCs/>
        </w:rPr>
        <w:t xml:space="preserve"> passu </w:t>
      </w:r>
      <w:proofErr w:type="gramStart"/>
      <w:r w:rsidR="001422FC">
        <w:rPr>
          <w:rFonts w:eastAsia="Times New Roman" w:cs="Times New Roman"/>
          <w:b/>
          <w:bCs/>
        </w:rPr>
        <w:t>coverage</w:t>
      </w:r>
      <w:proofErr w:type="gramEnd"/>
    </w:p>
    <w:p w14:paraId="007899E8" w14:textId="68CEDB2B" w:rsidR="003F1EC9" w:rsidRDefault="003F1EC9"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4A71F97" w14:textId="7F6BA2F5" w:rsidR="00EF101E" w:rsidRPr="00D90707" w:rsidRDefault="00D90707" w:rsidP="001D77F2">
      <w:pPr>
        <w:keepNext/>
        <w:spacing w:before="120"/>
        <w:jc w:val="center"/>
        <w:outlineLvl w:val="2"/>
        <w:rPr>
          <w:rFonts w:cs="Arial"/>
          <w:b/>
        </w:rPr>
      </w:pPr>
      <w:bookmarkStart w:id="7" w:name="_Hlk150419169"/>
      <w:bookmarkEnd w:id="6"/>
      <w:r>
        <w:rPr>
          <w:rFonts w:cs="Arial"/>
          <w:b/>
        </w:rPr>
        <w:t>Article 13</w:t>
      </w:r>
      <w:r w:rsidR="00EF101E" w:rsidRPr="00D90707">
        <w:rPr>
          <w:rFonts w:cs="Arial"/>
          <w:b/>
        </w:rPr>
        <w:br/>
      </w:r>
      <w:bookmarkStart w:id="8" w:name="_Toc490139563"/>
      <w:bookmarkStart w:id="9" w:name="_Toc507662446"/>
      <w:bookmarkStart w:id="10" w:name="_Toc529779864"/>
      <w:bookmarkStart w:id="11" w:name="_Toc99488507"/>
      <w:bookmarkStart w:id="12" w:name="_Ref99491276"/>
      <w:bookmarkStart w:id="13" w:name="_Ref99491936"/>
      <w:bookmarkStart w:id="14" w:name="_Toc99547558"/>
      <w:bookmarkStart w:id="15" w:name="_Toc99548599"/>
      <w:bookmarkStart w:id="16" w:name="_Toc99638620"/>
      <w:bookmarkStart w:id="17" w:name="_Toc100157476"/>
      <w:bookmarkStart w:id="18" w:name="_Toc100158312"/>
      <w:bookmarkStart w:id="19" w:name="_Toc100160190"/>
      <w:bookmarkStart w:id="20" w:name="_Toc126834011"/>
      <w:bookmarkStart w:id="21" w:name="_Toc132972934"/>
      <w:r w:rsidR="00EF101E" w:rsidRPr="00D90707">
        <w:rPr>
          <w:rFonts w:cs="Arial"/>
          <w:b/>
        </w:rPr>
        <w:t>Scope and amount of the EU Guarantee</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A7399A8" w14:textId="722F97DC" w:rsidR="00EF101E" w:rsidRPr="00491F91" w:rsidRDefault="00EF101E" w:rsidP="001D77F2">
      <w:pPr>
        <w:numPr>
          <w:ilvl w:val="1"/>
          <w:numId w:val="182"/>
        </w:numPr>
        <w:overflowPunct w:val="0"/>
        <w:autoSpaceDE w:val="0"/>
        <w:autoSpaceDN w:val="0"/>
        <w:adjustRightInd w:val="0"/>
        <w:spacing w:before="120" w:after="120"/>
        <w:ind w:right="11"/>
        <w:jc w:val="both"/>
        <w:textAlignment w:val="baseline"/>
      </w:pPr>
      <w:r w:rsidRPr="00917905">
        <w:t xml:space="preserve">In accordance with </w:t>
      </w:r>
      <w:r w:rsidRPr="00491F91">
        <w:t>the terms of this Agreement, the EU irrevocably, unconditionally and on demand guarantees as a primary obligor and not merely as a surety to the Implementing Partner the full and punctual performance of the Guaranteed Sums.</w:t>
      </w:r>
    </w:p>
    <w:p w14:paraId="5FDA858A" w14:textId="15A5BF52" w:rsidR="00EF101E" w:rsidRPr="00917905" w:rsidRDefault="00EF101E" w:rsidP="001D77F2">
      <w:pPr>
        <w:numPr>
          <w:ilvl w:val="1"/>
          <w:numId w:val="182"/>
        </w:numPr>
        <w:overflowPunct w:val="0"/>
        <w:autoSpaceDE w:val="0"/>
        <w:autoSpaceDN w:val="0"/>
        <w:adjustRightInd w:val="0"/>
        <w:spacing w:before="120" w:after="120"/>
        <w:ind w:right="11"/>
        <w:jc w:val="both"/>
        <w:textAlignment w:val="baseline"/>
      </w:pPr>
      <w:bookmarkStart w:id="22" w:name="_Ref99495738"/>
      <w:r w:rsidRPr="00491F91">
        <w:t xml:space="preserve">The amount of the EU Guarantee provided to the Implementing Partner consists of </w:t>
      </w:r>
      <w:r w:rsidRPr="004C0078">
        <w:t>EUR [</w:t>
      </w:r>
      <w:r w:rsidR="00E923C5" w:rsidRPr="00424907">
        <w:rPr>
          <w:rFonts w:eastAsia="SimSun" w:cs="Arial"/>
          <w:i/>
          <w:iCs/>
          <w:lang w:val="en-IE"/>
        </w:rPr>
        <w:t>insert amount</w:t>
      </w:r>
      <w:r w:rsidR="00E923C5">
        <w:rPr>
          <w:rFonts w:eastAsia="SimSun" w:cs="Arial"/>
          <w:i/>
          <w:iCs/>
          <w:lang w:val="en-IE"/>
        </w:rPr>
        <w:t xml:space="preserve"> of the EU Guarantee</w:t>
      </w:r>
      <w:r w:rsidRPr="004C0078">
        <w:t>]</w:t>
      </w:r>
      <w:r>
        <w:t xml:space="preserve"> </w:t>
      </w:r>
      <w:r w:rsidRPr="00491F91">
        <w:t>provided in accordance with Article 13(5) of the InvestEU Regulation</w:t>
      </w:r>
      <w:r w:rsidRPr="00E94BE5">
        <w:t>.</w:t>
      </w:r>
      <w:bookmarkEnd w:id="22"/>
    </w:p>
    <w:p w14:paraId="5D41F239" w14:textId="176F6AFE" w:rsidR="00EF101E" w:rsidRPr="00D90707" w:rsidRDefault="00EF101E" w:rsidP="001D77F2">
      <w:pPr>
        <w:numPr>
          <w:ilvl w:val="1"/>
          <w:numId w:val="182"/>
        </w:numPr>
        <w:overflowPunct w:val="0"/>
        <w:autoSpaceDE w:val="0"/>
        <w:autoSpaceDN w:val="0"/>
        <w:adjustRightInd w:val="0"/>
        <w:spacing w:before="120" w:after="120"/>
        <w:ind w:right="11"/>
        <w:jc w:val="both"/>
        <w:textAlignment w:val="baseline"/>
      </w:pPr>
      <w:r w:rsidRPr="00D90707">
        <w:t xml:space="preserve">The EU shall pay to the Implementing Partner </w:t>
      </w:r>
      <w:proofErr w:type="gramStart"/>
      <w:r w:rsidRPr="00D90707">
        <w:t>any and all</w:t>
      </w:r>
      <w:proofErr w:type="gramEnd"/>
      <w:r w:rsidRPr="00D90707">
        <w:t xml:space="preserve"> Guaranteed Sums, subject to Article </w:t>
      </w:r>
      <w:r w:rsidRPr="00D90707">
        <w:fldChar w:fldCharType="begin"/>
      </w:r>
      <w:r w:rsidRPr="00D90707">
        <w:instrText xml:space="preserve"> REF _Ref99491899 \r \h  \* MERGEFORMAT </w:instrText>
      </w:r>
      <w:r w:rsidRPr="00D90707">
        <w:fldChar w:fldCharType="separate"/>
      </w:r>
      <w:r w:rsidRPr="00D90707">
        <w:t>1</w:t>
      </w:r>
      <w:r w:rsidR="003E5CF6" w:rsidRPr="00D90707">
        <w:t>3</w:t>
      </w:r>
      <w:r w:rsidRPr="00D90707">
        <w:t>.5</w:t>
      </w:r>
      <w:r w:rsidRPr="00D90707">
        <w:fldChar w:fldCharType="end"/>
      </w:r>
      <w:r w:rsidRPr="00D90707">
        <w:t>.</w:t>
      </w:r>
    </w:p>
    <w:p w14:paraId="45F64E8C" w14:textId="308E27D0" w:rsidR="00EF101E" w:rsidRDefault="00EF101E" w:rsidP="001D77F2">
      <w:pPr>
        <w:numPr>
          <w:ilvl w:val="1"/>
          <w:numId w:val="182"/>
        </w:numPr>
        <w:overflowPunct w:val="0"/>
        <w:autoSpaceDE w:val="0"/>
        <w:autoSpaceDN w:val="0"/>
        <w:adjustRightInd w:val="0"/>
        <w:spacing w:before="120" w:after="120"/>
        <w:ind w:right="11"/>
        <w:jc w:val="both"/>
        <w:textAlignment w:val="baseline"/>
      </w:pPr>
      <w:bookmarkStart w:id="23" w:name="_Ref102377864"/>
      <w:r>
        <w:t xml:space="preserve">The EU Guarantee may be called with respect to </w:t>
      </w:r>
      <w:proofErr w:type="gramStart"/>
      <w:r>
        <w:t>any and all</w:t>
      </w:r>
      <w:proofErr w:type="gramEnd"/>
      <w:r>
        <w:t xml:space="preserve"> of the following amounts (“</w:t>
      </w:r>
      <w:r w:rsidRPr="00FA74C6">
        <w:rPr>
          <w:b/>
        </w:rPr>
        <w:t>Guaranteed Sums</w:t>
      </w:r>
      <w:r>
        <w:t>”):</w:t>
      </w:r>
      <w:bookmarkEnd w:id="23"/>
    </w:p>
    <w:p w14:paraId="15302289" w14:textId="4D398043" w:rsidR="00EF101E" w:rsidRPr="00E923C5" w:rsidRDefault="00EF101E" w:rsidP="001D77F2">
      <w:pPr>
        <w:numPr>
          <w:ilvl w:val="2"/>
          <w:numId w:val="182"/>
        </w:numPr>
        <w:overflowPunct w:val="0"/>
        <w:autoSpaceDE w:val="0"/>
        <w:autoSpaceDN w:val="0"/>
        <w:adjustRightInd w:val="0"/>
        <w:spacing w:before="120" w:after="120"/>
        <w:ind w:right="11"/>
        <w:jc w:val="both"/>
        <w:textAlignment w:val="baseline"/>
      </w:pPr>
      <w:bookmarkStart w:id="24" w:name="_Ref129291576"/>
      <w:bookmarkStart w:id="25" w:name="_Ref129293048"/>
      <w:r w:rsidRPr="001F3A77">
        <w:rPr>
          <w:rFonts w:cs="Arial"/>
        </w:rPr>
        <w:t>the portion of the InvestEU Sums attributable to the EU Pari Passu in accordance with</w:t>
      </w:r>
      <w:r>
        <w:rPr>
          <w:rFonts w:cs="Arial"/>
        </w:rPr>
        <w:t xml:space="preserve"> Article</w:t>
      </w:r>
      <w:r w:rsidRPr="001F3A77">
        <w:rPr>
          <w:rFonts w:cs="Arial"/>
        </w:rPr>
        <w:t xml:space="preserve"> </w:t>
      </w:r>
      <w:r w:rsidR="00CB1868">
        <w:rPr>
          <w:rFonts w:cs="Arial"/>
        </w:rPr>
        <w:fldChar w:fldCharType="begin"/>
      </w:r>
      <w:r w:rsidR="00CB1868">
        <w:rPr>
          <w:rFonts w:cs="Arial"/>
        </w:rPr>
        <w:instrText xml:space="preserve"> REF _Ref121929297 \r \h </w:instrText>
      </w:r>
      <w:r w:rsidR="001D77F2">
        <w:rPr>
          <w:rFonts w:cs="Arial"/>
        </w:rPr>
        <w:instrText xml:space="preserve"> \* MERGEFORMAT </w:instrText>
      </w:r>
      <w:r w:rsidR="00CB1868">
        <w:rPr>
          <w:rFonts w:cs="Arial"/>
        </w:rPr>
      </w:r>
      <w:r w:rsidR="00CB1868">
        <w:rPr>
          <w:rFonts w:cs="Arial"/>
        </w:rPr>
        <w:fldChar w:fldCharType="separate"/>
      </w:r>
      <w:r w:rsidR="00E923C5">
        <w:rPr>
          <w:rFonts w:cs="Arial"/>
        </w:rPr>
        <w:t>8.2</w:t>
      </w:r>
      <w:r w:rsidR="00CB1868">
        <w:rPr>
          <w:rFonts w:cs="Arial"/>
        </w:rPr>
        <w:fldChar w:fldCharType="end"/>
      </w:r>
      <w:r>
        <w:rPr>
          <w:rFonts w:cs="Arial"/>
        </w:rPr>
        <w:t xml:space="preserve"> </w:t>
      </w:r>
      <w:r w:rsidRPr="001F3A77">
        <w:rPr>
          <w:rFonts w:cs="Arial"/>
        </w:rPr>
        <w:t>of Annex I</w:t>
      </w:r>
      <w:bookmarkEnd w:id="24"/>
      <w:bookmarkEnd w:id="25"/>
      <w:r w:rsidR="00371DF4">
        <w:rPr>
          <w:rFonts w:cs="Arial"/>
        </w:rPr>
        <w:t>.</w:t>
      </w:r>
    </w:p>
    <w:p w14:paraId="72A994CB" w14:textId="741D831A" w:rsidR="00EF101E" w:rsidRPr="00FA74C6" w:rsidRDefault="00EF101E" w:rsidP="001D77F2">
      <w:pPr>
        <w:numPr>
          <w:ilvl w:val="1"/>
          <w:numId w:val="182"/>
        </w:numPr>
        <w:overflowPunct w:val="0"/>
        <w:autoSpaceDE w:val="0"/>
        <w:autoSpaceDN w:val="0"/>
        <w:adjustRightInd w:val="0"/>
        <w:spacing w:before="120" w:after="120"/>
        <w:ind w:right="11"/>
        <w:jc w:val="both"/>
        <w:textAlignment w:val="baseline"/>
      </w:pPr>
      <w:bookmarkStart w:id="26" w:name="_Ref99491899"/>
      <w:bookmarkStart w:id="27" w:name="_Ref102377833"/>
      <w:bookmarkStart w:id="28" w:name="_Ref125991774"/>
      <w:r w:rsidRPr="00FA74C6">
        <w:t xml:space="preserve">The aggregate amount up to which the EU Guarantee may be called with respect to the Guaranteed Sums shall not exceed, at any point of time, the amount of the EU Guarantee set out </w:t>
      </w:r>
      <w:r w:rsidRPr="00D90707">
        <w:t xml:space="preserve">in Article </w:t>
      </w:r>
      <w:r w:rsidRPr="00D90707">
        <w:fldChar w:fldCharType="begin"/>
      </w:r>
      <w:r w:rsidRPr="00D90707">
        <w:instrText xml:space="preserve"> REF _Ref99495738 \r \h  \* MERGEFORMAT </w:instrText>
      </w:r>
      <w:r w:rsidRPr="00D90707">
        <w:fldChar w:fldCharType="separate"/>
      </w:r>
      <w:r w:rsidR="0095652E">
        <w:t>13.2</w:t>
      </w:r>
      <w:r w:rsidRPr="00D90707">
        <w:fldChar w:fldCharType="end"/>
      </w:r>
      <w:r w:rsidRPr="00FA74C6">
        <w:t xml:space="preserve"> </w:t>
      </w:r>
      <w:r w:rsidRPr="00FA74C6" w:rsidDel="00D23C45">
        <w:t>(“</w:t>
      </w:r>
      <w:r w:rsidRPr="00DB6F34" w:rsidDel="00D23C45">
        <w:rPr>
          <w:b/>
        </w:rPr>
        <w:t>Global Cap</w:t>
      </w:r>
      <w:r w:rsidRPr="00FA74C6">
        <w:t>”).</w:t>
      </w:r>
      <w:bookmarkEnd w:id="26"/>
      <w:bookmarkEnd w:id="27"/>
      <w:bookmarkEnd w:id="28"/>
      <w:r w:rsidR="00F7734F">
        <w:t xml:space="preserve"> </w:t>
      </w:r>
      <w:r w:rsidR="00F7734F" w:rsidRPr="006E7717">
        <w:t>The called amount of the EU Guarantee in each Claims Form shall not exceed the Available</w:t>
      </w:r>
      <w:r w:rsidR="00F7734F">
        <w:t xml:space="preserve"> [Debt Guarantee/</w:t>
      </w:r>
      <w:r w:rsidR="00F7734F" w:rsidRPr="006E7717">
        <w:t>Global</w:t>
      </w:r>
      <w:r w:rsidR="00F7734F">
        <w:t>]</w:t>
      </w:r>
      <w:r w:rsidR="00F7734F" w:rsidRPr="006E7717">
        <w:t xml:space="preserve"> Cap at the time of its submission.</w:t>
      </w:r>
    </w:p>
    <w:p w14:paraId="6EBE2455" w14:textId="77777777" w:rsidR="00EF101E" w:rsidRPr="00DB6F34" w:rsidRDefault="00EF101E" w:rsidP="001D77F2">
      <w:pPr>
        <w:numPr>
          <w:ilvl w:val="1"/>
          <w:numId w:val="182"/>
        </w:numPr>
        <w:overflowPunct w:val="0"/>
        <w:autoSpaceDE w:val="0"/>
        <w:autoSpaceDN w:val="0"/>
        <w:adjustRightInd w:val="0"/>
        <w:spacing w:before="120" w:after="120"/>
        <w:ind w:right="11"/>
        <w:jc w:val="both"/>
        <w:textAlignment w:val="baseline"/>
      </w:pPr>
      <w:r w:rsidRPr="00DB6F34">
        <w:t xml:space="preserve">The EU shall have no further exposure or liability to the Implementing Partner beyond the </w:t>
      </w:r>
      <w:r>
        <w:t>Global Cap.</w:t>
      </w:r>
    </w:p>
    <w:p w14:paraId="734CD86C" w14:textId="057624D1" w:rsidR="00EF101E" w:rsidRDefault="00EF101E"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7EE1423E" w14:textId="4804599A" w:rsidR="00D50A9F" w:rsidRPr="004D7B3B" w:rsidRDefault="004D7B3B" w:rsidP="001D77F2">
      <w:pPr>
        <w:keepNext/>
        <w:spacing w:before="120"/>
        <w:jc w:val="center"/>
        <w:outlineLvl w:val="2"/>
        <w:rPr>
          <w:rFonts w:cs="Arial"/>
          <w:b/>
        </w:rPr>
      </w:pPr>
      <w:bookmarkStart w:id="29" w:name="_Toc99488509"/>
      <w:bookmarkStart w:id="30" w:name="_Toc99547560"/>
      <w:bookmarkStart w:id="31" w:name="_Toc99548601"/>
      <w:bookmarkStart w:id="32" w:name="_Toc99638622"/>
      <w:r>
        <w:rPr>
          <w:rFonts w:cs="Arial"/>
          <w:b/>
        </w:rPr>
        <w:t>Article 15</w:t>
      </w:r>
      <w:r w:rsidR="00D50A9F" w:rsidRPr="004D7B3B">
        <w:rPr>
          <w:rFonts w:cs="Arial"/>
          <w:b/>
        </w:rPr>
        <w:br/>
      </w:r>
      <w:bookmarkStart w:id="33" w:name="_Toc490139565"/>
      <w:bookmarkStart w:id="34" w:name="_Toc507662448"/>
      <w:bookmarkStart w:id="35" w:name="_Toc529779866"/>
      <w:bookmarkStart w:id="36" w:name="_Toc100157478"/>
      <w:bookmarkStart w:id="37" w:name="_Toc100158314"/>
      <w:bookmarkStart w:id="38" w:name="_Toc100160192"/>
      <w:bookmarkStart w:id="39" w:name="_Toc126834013"/>
      <w:bookmarkStart w:id="40" w:name="_Toc132972936"/>
      <w:r w:rsidR="00D50A9F" w:rsidRPr="004D7B3B">
        <w:rPr>
          <w:rFonts w:cs="Arial"/>
          <w:b/>
        </w:rPr>
        <w:t>Calls of the EU Guarantee</w:t>
      </w:r>
      <w:bookmarkEnd w:id="29"/>
      <w:bookmarkEnd w:id="30"/>
      <w:bookmarkEnd w:id="31"/>
      <w:bookmarkEnd w:id="32"/>
      <w:bookmarkEnd w:id="33"/>
      <w:bookmarkEnd w:id="34"/>
      <w:bookmarkEnd w:id="35"/>
      <w:bookmarkEnd w:id="36"/>
      <w:bookmarkEnd w:id="37"/>
      <w:bookmarkEnd w:id="38"/>
      <w:bookmarkEnd w:id="39"/>
      <w:bookmarkEnd w:id="40"/>
    </w:p>
    <w:p w14:paraId="22B753B7" w14:textId="48F8E70E" w:rsidR="00D50A9F"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r w:rsidRPr="00117719">
        <w:rPr>
          <w:rFonts w:cs="Arial"/>
        </w:rPr>
        <w:t xml:space="preserve">The EU Guarantee may </w:t>
      </w:r>
      <w:r w:rsidRPr="002C13AE">
        <w:rPr>
          <w:rFonts w:eastAsia="Calibri" w:cs="Arial"/>
          <w:szCs w:val="20"/>
        </w:rPr>
        <w:t>be</w:t>
      </w:r>
      <w:r w:rsidRPr="00117719">
        <w:rPr>
          <w:rFonts w:cs="Arial"/>
        </w:rPr>
        <w:t xml:space="preserve"> called in respect of a Guaranteed Sum.</w:t>
      </w:r>
    </w:p>
    <w:p w14:paraId="6E134B73" w14:textId="5D7D3075" w:rsidR="00D50A9F" w:rsidRPr="00D4785D"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r w:rsidRPr="00674735">
        <w:rPr>
          <w:rFonts w:cs="Arial"/>
        </w:rPr>
        <w:t xml:space="preserve">The </w:t>
      </w:r>
      <w:r>
        <w:rPr>
          <w:rFonts w:cs="Arial"/>
        </w:rPr>
        <w:t>Implementing</w:t>
      </w:r>
      <w:r w:rsidRPr="00674735">
        <w:rPr>
          <w:rFonts w:cs="Arial"/>
        </w:rPr>
        <w:t xml:space="preserve"> Partner may decide not to call the EU Guarantee immediately or at all, in accordance with its rules, policies and procedures</w:t>
      </w:r>
      <w:r>
        <w:rPr>
          <w:rFonts w:cs="Arial"/>
        </w:rPr>
        <w:t xml:space="preserve">, provided that calls on the EU Guarantee </w:t>
      </w:r>
      <w:r w:rsidR="00454FEA">
        <w:rPr>
          <w:rFonts w:cs="Arial"/>
        </w:rPr>
        <w:t>may</w:t>
      </w:r>
      <w:r>
        <w:rPr>
          <w:rFonts w:cs="Arial"/>
        </w:rPr>
        <w:t xml:space="preserve"> only be made until the </w:t>
      </w:r>
      <w:r w:rsidR="00A77A97">
        <w:rPr>
          <w:rFonts w:cs="Arial"/>
        </w:rPr>
        <w:t>Debt</w:t>
      </w:r>
      <w:r w:rsidR="00CB1868">
        <w:rPr>
          <w:rFonts w:cs="Arial"/>
        </w:rPr>
        <w:t xml:space="preserve"> </w:t>
      </w:r>
      <w:r>
        <w:rPr>
          <w:rFonts w:cs="Arial"/>
        </w:rPr>
        <w:t>Operation Termination Date.</w:t>
      </w:r>
    </w:p>
    <w:p w14:paraId="75426EEA" w14:textId="67AD5EC6" w:rsidR="00D50A9F" w:rsidRPr="00117719"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bookmarkStart w:id="41" w:name="_Ref99529458"/>
      <w:bookmarkStart w:id="42" w:name="_Ref102378517"/>
      <w:r w:rsidRPr="00117719">
        <w:rPr>
          <w:rFonts w:cs="Arial"/>
        </w:rPr>
        <w:t xml:space="preserve">The </w:t>
      </w:r>
      <w:r w:rsidRPr="002C13AE">
        <w:rPr>
          <w:rFonts w:eastAsia="Calibri" w:cs="Arial"/>
          <w:szCs w:val="20"/>
        </w:rPr>
        <w:t>Parties</w:t>
      </w:r>
      <w:r w:rsidRPr="00117719">
        <w:rPr>
          <w:rFonts w:cs="Arial"/>
        </w:rPr>
        <w:t xml:space="preserve"> agree that neither the obligations of the EU under the EU Guarantee, nor the rights, powers and remedies of the Implementing Partner with respect to the EU Guarantee or conferred upon</w:t>
      </w:r>
      <w:r>
        <w:rPr>
          <w:rFonts w:cs="Arial"/>
        </w:rPr>
        <w:t xml:space="preserve"> it</w:t>
      </w:r>
      <w:r w:rsidRPr="00117719">
        <w:rPr>
          <w:rFonts w:cs="Arial"/>
        </w:rPr>
        <w:t xml:space="preserve"> by law shall be discharged, impaired or otherwise affected by the winding-up, dissolution, administration or reorganisation of the underlying obligor or any other person</w:t>
      </w:r>
      <w:r>
        <w:rPr>
          <w:rFonts w:cs="Arial"/>
        </w:rPr>
        <w:t xml:space="preserve"> </w:t>
      </w:r>
      <w:r w:rsidRPr="00117719">
        <w:rPr>
          <w:rFonts w:cs="Arial"/>
        </w:rPr>
        <w:t xml:space="preserve">under any applicable law or any change in the status, function, control or ownership of the underlying obligor or by any obligations of the </w:t>
      </w:r>
      <w:r>
        <w:rPr>
          <w:rFonts w:cs="Arial"/>
        </w:rPr>
        <w:t xml:space="preserve">underlying </w:t>
      </w:r>
      <w:r w:rsidRPr="00117719">
        <w:rPr>
          <w:rFonts w:cs="Arial"/>
        </w:rPr>
        <w:t xml:space="preserve">obligor becoming illegal or unenforceable or </w:t>
      </w:r>
      <w:r w:rsidRPr="00117719">
        <w:rPr>
          <w:rFonts w:cs="Arial"/>
        </w:rPr>
        <w:lastRenderedPageBreak/>
        <w:t xml:space="preserve">ineffective in any respect or by any amendment or variation to any document to which the </w:t>
      </w:r>
      <w:r>
        <w:rPr>
          <w:rFonts w:cs="Arial"/>
        </w:rPr>
        <w:t xml:space="preserve">underlying </w:t>
      </w:r>
      <w:r w:rsidRPr="00117719">
        <w:rPr>
          <w:rFonts w:cs="Arial"/>
        </w:rPr>
        <w:t>obligor is a party or by any other act, omission, matter or event which would, but for this Article, reduce, release or prejudice any of the EU’s obligations under the Agreement, except as set out in this Agreement.</w:t>
      </w:r>
      <w:bookmarkEnd w:id="41"/>
      <w:bookmarkEnd w:id="42"/>
    </w:p>
    <w:bookmarkEnd w:id="7"/>
    <w:p w14:paraId="1C6B9625" w14:textId="14F5544F" w:rsidR="003F1EC9" w:rsidRDefault="003F1EC9" w:rsidP="00D0261B">
      <w:pPr>
        <w:tabs>
          <w:tab w:val="left" w:pos="1276"/>
        </w:tabs>
        <w:overflowPunct w:val="0"/>
        <w:autoSpaceDE w:val="0"/>
        <w:autoSpaceDN w:val="0"/>
        <w:adjustRightInd w:val="0"/>
        <w:spacing w:after="0"/>
        <w:ind w:left="3992" w:right="11" w:hanging="3249"/>
        <w:jc w:val="both"/>
        <w:textAlignment w:val="baseline"/>
        <w:rPr>
          <w:rFonts w:eastAsia="Times New Roman" w:cs="Times New Roman"/>
          <w:b/>
          <w:bCs/>
        </w:rPr>
      </w:pPr>
    </w:p>
    <w:p w14:paraId="3B7743B3" w14:textId="77777777" w:rsidR="006B1F63" w:rsidRDefault="006B1F63" w:rsidP="001D77F2">
      <w:pPr>
        <w:pStyle w:val="Heading1"/>
      </w:pPr>
      <w:bookmarkStart w:id="43" w:name="_Toc97544718"/>
      <w:bookmarkStart w:id="44" w:name="_Toc99488550"/>
      <w:bookmarkStart w:id="45" w:name="_Toc99547602"/>
      <w:bookmarkStart w:id="46" w:name="_Toc99548643"/>
      <w:bookmarkStart w:id="47" w:name="_Toc99638664"/>
      <w:bookmarkStart w:id="48" w:name="_Toc100157517"/>
      <w:bookmarkStart w:id="49" w:name="_Toc100158353"/>
      <w:bookmarkStart w:id="50" w:name="_Toc100160231"/>
      <w:bookmarkStart w:id="51" w:name="_Toc124153810"/>
      <w:r>
        <w:t xml:space="preserve">Annex I – </w:t>
      </w:r>
      <w:r w:rsidRPr="00C2064A">
        <w:t>Financial Products</w:t>
      </w:r>
      <w:bookmarkEnd w:id="43"/>
      <w:r>
        <w:t xml:space="preserve"> and Portfolios</w:t>
      </w:r>
      <w:bookmarkEnd w:id="44"/>
      <w:bookmarkEnd w:id="45"/>
      <w:bookmarkEnd w:id="46"/>
      <w:bookmarkEnd w:id="47"/>
      <w:bookmarkEnd w:id="48"/>
      <w:bookmarkEnd w:id="49"/>
      <w:bookmarkEnd w:id="50"/>
      <w:bookmarkEnd w:id="51"/>
    </w:p>
    <w:p w14:paraId="696CF208" w14:textId="77777777" w:rsidR="006B1F63" w:rsidRPr="009F3F1F" w:rsidRDefault="006B1F63" w:rsidP="001D77F2">
      <w:pPr>
        <w:pStyle w:val="Heading1"/>
      </w:pPr>
      <w:bookmarkStart w:id="52" w:name="_Toc96397561"/>
      <w:bookmarkStart w:id="53" w:name="_Toc97544719"/>
      <w:bookmarkStart w:id="54" w:name="_Toc99488551"/>
      <w:bookmarkStart w:id="55" w:name="_Toc99547603"/>
      <w:bookmarkStart w:id="56" w:name="_Toc99548644"/>
      <w:bookmarkStart w:id="57" w:name="_Toc99638665"/>
      <w:bookmarkStart w:id="58" w:name="_Toc100157518"/>
      <w:bookmarkStart w:id="59" w:name="_Toc100158354"/>
      <w:bookmarkStart w:id="60" w:name="_Toc100160232"/>
      <w:bookmarkStart w:id="61" w:name="_Toc124153811"/>
      <w:r w:rsidRPr="00980F6A">
        <w:t xml:space="preserve">I. </w:t>
      </w:r>
      <w:r w:rsidRPr="009F3F1F">
        <w:t>General provisions for Financial Products</w:t>
      </w:r>
      <w:bookmarkEnd w:id="52"/>
      <w:bookmarkEnd w:id="53"/>
      <w:r>
        <w:t xml:space="preserve"> and Portfolios</w:t>
      </w:r>
      <w:bookmarkEnd w:id="54"/>
      <w:bookmarkEnd w:id="55"/>
      <w:bookmarkEnd w:id="56"/>
      <w:bookmarkEnd w:id="57"/>
      <w:bookmarkEnd w:id="58"/>
      <w:bookmarkEnd w:id="59"/>
      <w:bookmarkEnd w:id="60"/>
      <w:bookmarkEnd w:id="61"/>
    </w:p>
    <w:p w14:paraId="6F7ED09C" w14:textId="287B11E4" w:rsidR="007A0427" w:rsidRPr="00336EA5" w:rsidRDefault="00CB5239" w:rsidP="00FA6A20">
      <w:pPr>
        <w:pStyle w:val="ListParagraph"/>
        <w:keepNext/>
        <w:numPr>
          <w:ilvl w:val="0"/>
          <w:numId w:val="184"/>
        </w:numPr>
        <w:tabs>
          <w:tab w:val="clear" w:pos="2268"/>
        </w:tabs>
        <w:spacing w:before="120" w:line="276" w:lineRule="auto"/>
        <w:ind w:left="0" w:firstLine="426"/>
        <w:jc w:val="center"/>
        <w:outlineLvl w:val="2"/>
        <w:rPr>
          <w:rFonts w:cs="Arial"/>
          <w:b/>
        </w:rPr>
      </w:pPr>
      <w:bookmarkStart w:id="62" w:name="_Toc99488552"/>
      <w:bookmarkStart w:id="63" w:name="_Toc99547604"/>
      <w:bookmarkStart w:id="64" w:name="_Toc99548645"/>
      <w:bookmarkStart w:id="65" w:name="_Toc99638666"/>
      <w:bookmarkStart w:id="66" w:name="_Toc100157519"/>
      <w:bookmarkStart w:id="67" w:name="_Toc100158355"/>
      <w:bookmarkStart w:id="68" w:name="_Toc100160233"/>
      <w:bookmarkStart w:id="69" w:name="_Toc103782309"/>
      <w:bookmarkStart w:id="70" w:name="_Toc121927665"/>
      <w:r w:rsidRPr="00F05644">
        <w:rPr>
          <w:rFonts w:cs="Arial"/>
          <w:b/>
        </w:rPr>
        <w:br/>
      </w:r>
      <w:r w:rsidR="007A0427" w:rsidRPr="00336EA5">
        <w:rPr>
          <w:rFonts w:cs="Arial"/>
          <w:b/>
        </w:rPr>
        <w:t>Interpretation</w:t>
      </w:r>
      <w:bookmarkEnd w:id="62"/>
      <w:bookmarkEnd w:id="63"/>
      <w:bookmarkEnd w:id="64"/>
      <w:bookmarkEnd w:id="65"/>
      <w:bookmarkEnd w:id="66"/>
      <w:bookmarkEnd w:id="67"/>
      <w:bookmarkEnd w:id="68"/>
      <w:bookmarkEnd w:id="69"/>
      <w:bookmarkEnd w:id="70"/>
    </w:p>
    <w:p w14:paraId="6F15ECD3" w14:textId="522E826C" w:rsidR="007A0427" w:rsidRPr="00877A40" w:rsidRDefault="007A0427" w:rsidP="00FA6A20">
      <w:pPr>
        <w:pStyle w:val="ListParagraph"/>
        <w:keepLines w:val="0"/>
        <w:widowControl w:val="0"/>
        <w:numPr>
          <w:ilvl w:val="1"/>
          <w:numId w:val="184"/>
        </w:numPr>
        <w:tabs>
          <w:tab w:val="clear" w:pos="2268"/>
        </w:tabs>
        <w:spacing w:before="120" w:line="276" w:lineRule="auto"/>
        <w:rPr>
          <w:rFonts w:cs="Arial"/>
        </w:rPr>
      </w:pPr>
      <w:r w:rsidRPr="00A710D3">
        <w:rPr>
          <w:rFonts w:cs="Arial"/>
        </w:rPr>
        <w:t xml:space="preserve">In </w:t>
      </w:r>
      <w:r w:rsidRPr="00877A40">
        <w:rPr>
          <w:rFonts w:cs="Arial"/>
        </w:rPr>
        <w:t>this Annex I, a reference to an “Article” or “Product Schedule” is a reference to such article, or product schedule to this Annex I, except if otherwise specified</w:t>
      </w:r>
      <w:r w:rsidR="00877A40" w:rsidRPr="00877A40">
        <w:rPr>
          <w:rFonts w:cs="Arial"/>
        </w:rPr>
        <w:t>.</w:t>
      </w:r>
    </w:p>
    <w:p w14:paraId="372B5A1B" w14:textId="767F5CFA" w:rsidR="007A0427" w:rsidRPr="00CF0510" w:rsidRDefault="007A0427" w:rsidP="00FA6A20">
      <w:pPr>
        <w:pStyle w:val="ListParagraph"/>
        <w:keepLines w:val="0"/>
        <w:widowControl w:val="0"/>
        <w:numPr>
          <w:ilvl w:val="1"/>
          <w:numId w:val="184"/>
        </w:numPr>
        <w:tabs>
          <w:tab w:val="clear" w:pos="2268"/>
        </w:tabs>
        <w:spacing w:before="120" w:line="276" w:lineRule="auto"/>
        <w:rPr>
          <w:rFonts w:cs="Arial"/>
        </w:rPr>
      </w:pPr>
      <w:r w:rsidRPr="00877A40">
        <w:rPr>
          <w:rFonts w:cs="Arial"/>
        </w:rPr>
        <w:t>In this Annex I, a refe</w:t>
      </w:r>
      <w:r w:rsidRPr="00CF0510">
        <w:rPr>
          <w:rFonts w:cs="Arial"/>
        </w:rPr>
        <w:t xml:space="preserve">rence to an “Article of the Agreement” is a reference to such </w:t>
      </w:r>
      <w:r w:rsidR="002B39E6">
        <w:rPr>
          <w:rFonts w:cs="Arial"/>
        </w:rPr>
        <w:t>a</w:t>
      </w:r>
      <w:r w:rsidRPr="00CF0510">
        <w:rPr>
          <w:rFonts w:cs="Arial"/>
        </w:rPr>
        <w:t>rticle in the main part of the Agreement.</w:t>
      </w:r>
    </w:p>
    <w:p w14:paraId="1181B4E4" w14:textId="77777777" w:rsidR="006B1F63" w:rsidRPr="00CF0510" w:rsidRDefault="006B1F63" w:rsidP="00A710D3">
      <w:pPr>
        <w:widowControl w:val="0"/>
        <w:overflowPunct w:val="0"/>
        <w:autoSpaceDE w:val="0"/>
        <w:autoSpaceDN w:val="0"/>
        <w:adjustRightInd w:val="0"/>
        <w:spacing w:before="120" w:after="120" w:line="259" w:lineRule="auto"/>
        <w:ind w:left="567"/>
        <w:jc w:val="both"/>
        <w:textAlignment w:val="baseline"/>
        <w:rPr>
          <w:rFonts w:eastAsia="Times New Roman" w:cs="Arial"/>
        </w:rPr>
      </w:pPr>
    </w:p>
    <w:p w14:paraId="6A9A4EC9" w14:textId="0E2B8F64" w:rsidR="007A0427" w:rsidRPr="006B1F63" w:rsidRDefault="007A0427" w:rsidP="00FA6A20">
      <w:pPr>
        <w:pStyle w:val="ListParagraph"/>
        <w:keepNext/>
        <w:numPr>
          <w:ilvl w:val="0"/>
          <w:numId w:val="184"/>
        </w:numPr>
        <w:tabs>
          <w:tab w:val="clear" w:pos="2268"/>
        </w:tabs>
        <w:spacing w:before="120" w:line="276" w:lineRule="auto"/>
        <w:ind w:left="0" w:firstLine="426"/>
        <w:jc w:val="center"/>
        <w:outlineLvl w:val="2"/>
        <w:rPr>
          <w:rFonts w:cs="Arial"/>
        </w:rPr>
      </w:pPr>
      <w:bookmarkStart w:id="71" w:name="_Toc99488555"/>
      <w:bookmarkStart w:id="72" w:name="_Toc99547607"/>
      <w:bookmarkStart w:id="73" w:name="_Toc99548648"/>
      <w:bookmarkStart w:id="74" w:name="_Toc99638669"/>
      <w:r w:rsidRPr="009245BA">
        <w:rPr>
          <w:rFonts w:cs="Arial"/>
        </w:rPr>
        <w:br/>
      </w:r>
      <w:bookmarkEnd w:id="71"/>
      <w:bookmarkEnd w:id="72"/>
      <w:bookmarkEnd w:id="73"/>
      <w:bookmarkEnd w:id="74"/>
      <w:r w:rsidR="00877A40" w:rsidRPr="00877A40">
        <w:rPr>
          <w:rFonts w:cs="Arial"/>
          <w:b/>
          <w:bCs/>
        </w:rPr>
        <w:t>Use of currencies and management of currency risk</w:t>
      </w:r>
    </w:p>
    <w:p w14:paraId="3CCD61BE" w14:textId="1DFC95D9" w:rsidR="007A0427" w:rsidRPr="00877A40" w:rsidRDefault="00C03043" w:rsidP="00FA6A20">
      <w:pPr>
        <w:pStyle w:val="ListParagraph"/>
        <w:keepLines w:val="0"/>
        <w:widowControl w:val="0"/>
        <w:numPr>
          <w:ilvl w:val="1"/>
          <w:numId w:val="184"/>
        </w:numPr>
        <w:tabs>
          <w:tab w:val="clear" w:pos="2268"/>
        </w:tabs>
        <w:spacing w:before="120" w:line="276" w:lineRule="auto"/>
        <w:rPr>
          <w:rFonts w:cs="Arial"/>
        </w:rPr>
      </w:pPr>
      <w:r>
        <w:rPr>
          <w:rStyle w:val="normaltextrun"/>
        </w:rPr>
        <w:t>[</w:t>
      </w:r>
      <w:r>
        <w:rPr>
          <w:rStyle w:val="normaltextrun"/>
          <w:i/>
          <w:iCs/>
        </w:rPr>
        <w:t>Insert either the mention: “</w:t>
      </w:r>
      <w:r w:rsidR="004C34CD" w:rsidRPr="0073473A">
        <w:rPr>
          <w:rStyle w:val="normaltextrun"/>
        </w:rPr>
        <w:t xml:space="preserve">Each </w:t>
      </w:r>
      <w:r w:rsidR="004C34CD" w:rsidRPr="00E374D4">
        <w:rPr>
          <w:rStyle w:val="normaltextrun"/>
        </w:rPr>
        <w:t>Operation</w:t>
      </w:r>
      <w:r w:rsidR="004C34CD" w:rsidRPr="0073473A">
        <w:rPr>
          <w:rStyle w:val="normaltextrun"/>
        </w:rPr>
        <w:t xml:space="preserve"> under this Agreement shall be denominated in euro</w:t>
      </w:r>
      <w:r w:rsidR="004C34CD">
        <w:rPr>
          <w:rFonts w:cs="Arial"/>
        </w:rPr>
        <w:t>.</w:t>
      </w:r>
      <w:r>
        <w:rPr>
          <w:rFonts w:cs="Arial"/>
        </w:rPr>
        <w:t xml:space="preserve">” </w:t>
      </w:r>
      <w:r w:rsidRPr="004B211D">
        <w:rPr>
          <w:rFonts w:cs="Arial"/>
          <w:i/>
          <w:iCs/>
        </w:rPr>
        <w:t>or</w:t>
      </w:r>
      <w:r>
        <w:rPr>
          <w:rFonts w:cs="Arial"/>
        </w:rPr>
        <w:t xml:space="preserve"> </w:t>
      </w:r>
      <w:r w:rsidR="00877A40" w:rsidRPr="002B39E6">
        <w:rPr>
          <w:rFonts w:cs="Arial"/>
          <w:i/>
          <w:iCs/>
        </w:rPr>
        <w:t xml:space="preserve">specific rules concerning </w:t>
      </w:r>
      <w:r>
        <w:rPr>
          <w:rFonts w:cs="Arial"/>
          <w:i/>
          <w:iCs/>
        </w:rPr>
        <w:t xml:space="preserve">currency </w:t>
      </w:r>
      <w:r w:rsidR="00877A40" w:rsidRPr="002B39E6">
        <w:rPr>
          <w:rFonts w:cs="Arial"/>
          <w:i/>
          <w:iCs/>
        </w:rPr>
        <w:t>exposures</w:t>
      </w:r>
      <w:r w:rsidR="00877A40" w:rsidRPr="00877A40">
        <w:rPr>
          <w:rFonts w:cs="Arial"/>
        </w:rPr>
        <w:t>]</w:t>
      </w:r>
    </w:p>
    <w:p w14:paraId="721721FC" w14:textId="77777777" w:rsidR="00A710D3" w:rsidRPr="00A710D3" w:rsidRDefault="00A710D3" w:rsidP="001D77F2">
      <w:pPr>
        <w:widowControl w:val="0"/>
        <w:spacing w:before="120"/>
        <w:ind w:left="709"/>
        <w:rPr>
          <w:rFonts w:eastAsia="Times New Roman" w:cs="Arial"/>
        </w:rPr>
      </w:pPr>
      <w:bookmarkStart w:id="75" w:name="_Toc99486476"/>
      <w:bookmarkStart w:id="76" w:name="_Toc99487463"/>
      <w:bookmarkStart w:id="77" w:name="_Toc99488280"/>
      <w:bookmarkStart w:id="78" w:name="_Toc99540638"/>
      <w:bookmarkStart w:id="79" w:name="_Toc99546885"/>
      <w:bookmarkStart w:id="80" w:name="_Toc99547724"/>
      <w:bookmarkStart w:id="81" w:name="_Toc99548257"/>
      <w:bookmarkStart w:id="82" w:name="_Toc99549854"/>
      <w:bookmarkStart w:id="83" w:name="_Toc99605224"/>
      <w:bookmarkStart w:id="84" w:name="_Toc99486477"/>
      <w:bookmarkStart w:id="85" w:name="_Toc99487464"/>
      <w:bookmarkStart w:id="86" w:name="_Toc99488281"/>
      <w:bookmarkStart w:id="87" w:name="_Toc99540639"/>
      <w:bookmarkStart w:id="88" w:name="_Toc99546886"/>
      <w:bookmarkStart w:id="89" w:name="_Toc99547725"/>
      <w:bookmarkStart w:id="90" w:name="_Toc99548258"/>
      <w:bookmarkStart w:id="91" w:name="_Toc99549855"/>
      <w:bookmarkStart w:id="92" w:name="_Toc99605225"/>
      <w:bookmarkStart w:id="93" w:name="_Toc99486478"/>
      <w:bookmarkStart w:id="94" w:name="_Toc99487465"/>
      <w:bookmarkStart w:id="95" w:name="_Toc99488282"/>
      <w:bookmarkStart w:id="96" w:name="_Toc99540640"/>
      <w:bookmarkStart w:id="97" w:name="_Toc99546887"/>
      <w:bookmarkStart w:id="98" w:name="_Toc99547726"/>
      <w:bookmarkStart w:id="99" w:name="_Toc99548259"/>
      <w:bookmarkStart w:id="100" w:name="_Toc99549856"/>
      <w:bookmarkStart w:id="101" w:name="_Toc99605226"/>
      <w:bookmarkStart w:id="102" w:name="_Toc99486479"/>
      <w:bookmarkStart w:id="103" w:name="_Toc99487466"/>
      <w:bookmarkStart w:id="104" w:name="_Toc99488283"/>
      <w:bookmarkStart w:id="105" w:name="_Toc99540641"/>
      <w:bookmarkStart w:id="106" w:name="_Toc99546888"/>
      <w:bookmarkStart w:id="107" w:name="_Toc99547727"/>
      <w:bookmarkStart w:id="108" w:name="_Toc99548260"/>
      <w:bookmarkStart w:id="109" w:name="_Toc99549857"/>
      <w:bookmarkStart w:id="110" w:name="_Toc99605227"/>
      <w:bookmarkStart w:id="111" w:name="_Toc99486481"/>
      <w:bookmarkStart w:id="112" w:name="_Toc99487468"/>
      <w:bookmarkStart w:id="113" w:name="_Toc99488285"/>
      <w:bookmarkStart w:id="114" w:name="_Toc99540643"/>
      <w:bookmarkStart w:id="115" w:name="_Toc99546890"/>
      <w:bookmarkStart w:id="116" w:name="_Toc99547729"/>
      <w:bookmarkStart w:id="117" w:name="_Toc99548262"/>
      <w:bookmarkStart w:id="118" w:name="_Toc99549859"/>
      <w:bookmarkStart w:id="119" w:name="_Toc99605229"/>
      <w:bookmarkStart w:id="120" w:name="_Toc99486482"/>
      <w:bookmarkStart w:id="121" w:name="_Toc99487469"/>
      <w:bookmarkStart w:id="122" w:name="_Toc99488286"/>
      <w:bookmarkStart w:id="123" w:name="_Toc99540644"/>
      <w:bookmarkStart w:id="124" w:name="_Toc99546891"/>
      <w:bookmarkStart w:id="125" w:name="_Toc99547730"/>
      <w:bookmarkStart w:id="126" w:name="_Toc99548263"/>
      <w:bookmarkStart w:id="127" w:name="_Toc99549860"/>
      <w:bookmarkStart w:id="128" w:name="_Toc99605230"/>
      <w:bookmarkStart w:id="129" w:name="_Toc99486483"/>
      <w:bookmarkStart w:id="130" w:name="_Toc99487470"/>
      <w:bookmarkStart w:id="131" w:name="_Toc99488287"/>
      <w:bookmarkStart w:id="132" w:name="_Toc99540645"/>
      <w:bookmarkStart w:id="133" w:name="_Toc99546892"/>
      <w:bookmarkStart w:id="134" w:name="_Toc99547731"/>
      <w:bookmarkStart w:id="135" w:name="_Toc99548264"/>
      <w:bookmarkStart w:id="136" w:name="_Toc99549861"/>
      <w:bookmarkStart w:id="137" w:name="_Toc99605231"/>
      <w:bookmarkStart w:id="138" w:name="_Toc99486484"/>
      <w:bookmarkStart w:id="139" w:name="_Toc99487471"/>
      <w:bookmarkStart w:id="140" w:name="_Toc99488288"/>
      <w:bookmarkStart w:id="141" w:name="_Toc99540646"/>
      <w:bookmarkStart w:id="142" w:name="_Toc99546893"/>
      <w:bookmarkStart w:id="143" w:name="_Toc99547732"/>
      <w:bookmarkStart w:id="144" w:name="_Toc99548265"/>
      <w:bookmarkStart w:id="145" w:name="_Toc99549862"/>
      <w:bookmarkStart w:id="146" w:name="_Toc99605232"/>
      <w:bookmarkStart w:id="147" w:name="_Toc99486486"/>
      <w:bookmarkStart w:id="148" w:name="_Toc99487473"/>
      <w:bookmarkStart w:id="149" w:name="_Toc99488290"/>
      <w:bookmarkStart w:id="150" w:name="_Toc99540648"/>
      <w:bookmarkStart w:id="151" w:name="_Toc99546895"/>
      <w:bookmarkStart w:id="152" w:name="_Toc99547734"/>
      <w:bookmarkStart w:id="153" w:name="_Toc99548267"/>
      <w:bookmarkStart w:id="154" w:name="_Toc99549864"/>
      <w:bookmarkStart w:id="155" w:name="_Toc99605234"/>
      <w:bookmarkStart w:id="156" w:name="_Toc99486487"/>
      <w:bookmarkStart w:id="157" w:name="_Toc99487474"/>
      <w:bookmarkStart w:id="158" w:name="_Toc99488291"/>
      <w:bookmarkStart w:id="159" w:name="_Toc99540649"/>
      <w:bookmarkStart w:id="160" w:name="_Toc99546896"/>
      <w:bookmarkStart w:id="161" w:name="_Toc99547735"/>
      <w:bookmarkStart w:id="162" w:name="_Toc99548268"/>
      <w:bookmarkStart w:id="163" w:name="_Toc99549865"/>
      <w:bookmarkStart w:id="164" w:name="_Toc99605235"/>
      <w:bookmarkStart w:id="165" w:name="_Toc99486488"/>
      <w:bookmarkStart w:id="166" w:name="_Toc99487475"/>
      <w:bookmarkStart w:id="167" w:name="_Toc99488292"/>
      <w:bookmarkStart w:id="168" w:name="_Toc99540650"/>
      <w:bookmarkStart w:id="169" w:name="_Toc99546897"/>
      <w:bookmarkStart w:id="170" w:name="_Toc99547736"/>
      <w:bookmarkStart w:id="171" w:name="_Toc99548269"/>
      <w:bookmarkStart w:id="172" w:name="_Toc99549866"/>
      <w:bookmarkStart w:id="173" w:name="_Toc99605236"/>
      <w:bookmarkStart w:id="174" w:name="_Toc99486489"/>
      <w:bookmarkStart w:id="175" w:name="_Toc99487476"/>
      <w:bookmarkStart w:id="176" w:name="_Toc99488293"/>
      <w:bookmarkStart w:id="177" w:name="_Toc99540651"/>
      <w:bookmarkStart w:id="178" w:name="_Toc99546898"/>
      <w:bookmarkStart w:id="179" w:name="_Toc99547737"/>
      <w:bookmarkStart w:id="180" w:name="_Toc99548270"/>
      <w:bookmarkStart w:id="181" w:name="_Toc99549867"/>
      <w:bookmarkStart w:id="182" w:name="_Toc99605237"/>
      <w:bookmarkStart w:id="183" w:name="_Toc99486490"/>
      <w:bookmarkStart w:id="184" w:name="_Toc99487477"/>
      <w:bookmarkStart w:id="185" w:name="_Toc99488294"/>
      <w:bookmarkStart w:id="186" w:name="_Toc99540652"/>
      <w:bookmarkStart w:id="187" w:name="_Toc99546899"/>
      <w:bookmarkStart w:id="188" w:name="_Toc99547738"/>
      <w:bookmarkStart w:id="189" w:name="_Toc99548271"/>
      <w:bookmarkStart w:id="190" w:name="_Toc99549868"/>
      <w:bookmarkStart w:id="191" w:name="_Toc99605238"/>
      <w:bookmarkStart w:id="192" w:name="_Toc99486491"/>
      <w:bookmarkStart w:id="193" w:name="_Toc99487478"/>
      <w:bookmarkStart w:id="194" w:name="_Toc99488295"/>
      <w:bookmarkStart w:id="195" w:name="_Toc99540653"/>
      <w:bookmarkStart w:id="196" w:name="_Toc99546900"/>
      <w:bookmarkStart w:id="197" w:name="_Toc99547739"/>
      <w:bookmarkStart w:id="198" w:name="_Toc99548272"/>
      <w:bookmarkStart w:id="199" w:name="_Toc99549869"/>
      <w:bookmarkStart w:id="200" w:name="_Toc99605239"/>
      <w:bookmarkStart w:id="201" w:name="_Toc99486492"/>
      <w:bookmarkStart w:id="202" w:name="_Toc99487479"/>
      <w:bookmarkStart w:id="203" w:name="_Toc99488296"/>
      <w:bookmarkStart w:id="204" w:name="_Toc99540654"/>
      <w:bookmarkStart w:id="205" w:name="_Toc99546901"/>
      <w:bookmarkStart w:id="206" w:name="_Toc99547740"/>
      <w:bookmarkStart w:id="207" w:name="_Toc99548273"/>
      <w:bookmarkStart w:id="208" w:name="_Toc99549870"/>
      <w:bookmarkStart w:id="209" w:name="_Toc99605240"/>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5B4200E" w14:textId="41ECE5D8" w:rsidR="007A0427" w:rsidRPr="00CF0510" w:rsidRDefault="007A0427" w:rsidP="00FA6A20">
      <w:pPr>
        <w:pStyle w:val="ListParagraph"/>
        <w:keepNext/>
        <w:numPr>
          <w:ilvl w:val="0"/>
          <w:numId w:val="184"/>
        </w:numPr>
        <w:tabs>
          <w:tab w:val="clear" w:pos="2268"/>
        </w:tabs>
        <w:spacing w:before="120" w:line="276" w:lineRule="auto"/>
        <w:ind w:left="0" w:firstLine="426"/>
        <w:jc w:val="center"/>
        <w:outlineLvl w:val="2"/>
        <w:rPr>
          <w:rFonts w:cs="Arial"/>
          <w:b/>
        </w:rPr>
      </w:pPr>
      <w:r w:rsidRPr="009245BA">
        <w:rPr>
          <w:rFonts w:cs="Arial"/>
        </w:rPr>
        <w:br/>
      </w:r>
      <w:bookmarkStart w:id="210" w:name="_Toc74817565"/>
      <w:bookmarkStart w:id="211" w:name="_Toc74817827"/>
      <w:bookmarkStart w:id="212" w:name="_Toc74823163"/>
      <w:bookmarkStart w:id="213" w:name="_Toc74823233"/>
      <w:bookmarkStart w:id="214" w:name="_Toc74827274"/>
      <w:bookmarkStart w:id="215" w:name="_Toc74827386"/>
      <w:bookmarkStart w:id="216" w:name="_Toc74837488"/>
      <w:bookmarkStart w:id="217" w:name="_Toc99488556"/>
      <w:bookmarkStart w:id="218" w:name="_Toc99547609"/>
      <w:bookmarkStart w:id="219" w:name="_Toc99548650"/>
      <w:bookmarkStart w:id="220" w:name="_Toc99638671"/>
      <w:bookmarkStart w:id="221" w:name="_Toc100157521"/>
      <w:bookmarkStart w:id="222" w:name="_Toc100158357"/>
      <w:bookmarkStart w:id="223" w:name="_Toc100160235"/>
      <w:bookmarkStart w:id="224" w:name="_Toc103782311"/>
      <w:bookmarkStart w:id="225" w:name="_Ref119398067"/>
      <w:bookmarkStart w:id="226" w:name="_Toc121927667"/>
      <w:r w:rsidRPr="00CF0510">
        <w:rPr>
          <w:rFonts w:cs="Arial"/>
          <w:b/>
        </w:rPr>
        <w:t>State aid</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CF0510">
        <w:rPr>
          <w:rFonts w:cs="Arial"/>
          <w:b/>
        </w:rPr>
        <w:t xml:space="preserve"> </w:t>
      </w:r>
      <w:r w:rsidR="00886CCA" w:rsidRPr="00886CCA">
        <w:rPr>
          <w:rFonts w:cs="Arial"/>
          <w:bCs/>
        </w:rPr>
        <w:t>[</w:t>
      </w:r>
      <w:r w:rsidR="00886CCA" w:rsidRPr="00886CCA">
        <w:rPr>
          <w:rFonts w:cs="Arial"/>
          <w:bCs/>
          <w:i/>
          <w:iCs/>
        </w:rPr>
        <w:t xml:space="preserve">to </w:t>
      </w:r>
      <w:proofErr w:type="gramStart"/>
      <w:r w:rsidR="00886CCA" w:rsidRPr="00886CCA">
        <w:rPr>
          <w:rFonts w:cs="Arial"/>
          <w:bCs/>
          <w:i/>
          <w:iCs/>
        </w:rPr>
        <w:t>insert:</w:t>
      </w:r>
      <w:proofErr w:type="gramEnd"/>
      <w:r w:rsidR="00886CCA">
        <w:rPr>
          <w:rFonts w:cs="Arial"/>
          <w:b/>
        </w:rPr>
        <w:t xml:space="preserve"> </w:t>
      </w:r>
      <w:r w:rsidRPr="00CF0510">
        <w:rPr>
          <w:rFonts w:cs="Arial"/>
          <w:b/>
        </w:rPr>
        <w:t>compliance</w:t>
      </w:r>
      <w:bookmarkEnd w:id="225"/>
      <w:bookmarkEnd w:id="226"/>
      <w:r w:rsidR="00886CCA">
        <w:rPr>
          <w:rFonts w:cs="Arial"/>
          <w:b/>
        </w:rPr>
        <w:t xml:space="preserve"> </w:t>
      </w:r>
      <w:r w:rsidR="00886CCA" w:rsidRPr="00886CCA">
        <w:rPr>
          <w:rFonts w:cs="Arial"/>
          <w:bCs/>
          <w:i/>
          <w:iCs/>
        </w:rPr>
        <w:t>or</w:t>
      </w:r>
      <w:r w:rsidR="00886CCA" w:rsidRPr="00886CCA">
        <w:rPr>
          <w:rFonts w:cs="Arial"/>
          <w:bCs/>
        </w:rPr>
        <w:t xml:space="preserve"> </w:t>
      </w:r>
      <w:r w:rsidR="00886CCA">
        <w:rPr>
          <w:rFonts w:cs="Arial"/>
          <w:b/>
        </w:rPr>
        <w:t>consistenc</w:t>
      </w:r>
      <w:r w:rsidR="00886CCA" w:rsidRPr="00E65CC9">
        <w:rPr>
          <w:rFonts w:cs="Arial"/>
          <w:b/>
        </w:rPr>
        <w:t>y</w:t>
      </w:r>
      <w:r w:rsidR="0077623C" w:rsidRPr="00C55E49">
        <w:rPr>
          <w:rStyle w:val="FootnoteReference"/>
          <w:b/>
        </w:rPr>
        <w:footnoteReference w:id="3"/>
      </w:r>
      <w:r w:rsidR="00886CCA" w:rsidRPr="00E65CC9">
        <w:rPr>
          <w:rFonts w:cs="Arial"/>
          <w:bCs/>
        </w:rPr>
        <w:t>,</w:t>
      </w:r>
      <w:r w:rsidR="00886CCA" w:rsidRPr="00886CCA">
        <w:rPr>
          <w:rFonts w:cs="Arial"/>
          <w:bCs/>
        </w:rPr>
        <w:t xml:space="preserve"> </w:t>
      </w:r>
      <w:r w:rsidR="00886CCA" w:rsidRPr="00886CCA">
        <w:rPr>
          <w:rFonts w:cs="Arial"/>
          <w:bCs/>
          <w:i/>
          <w:iCs/>
        </w:rPr>
        <w:t>as applicable</w:t>
      </w:r>
      <w:r w:rsidR="00886CCA" w:rsidRPr="00886CCA">
        <w:rPr>
          <w:rFonts w:cs="Arial"/>
          <w:bCs/>
        </w:rPr>
        <w:t>]</w:t>
      </w:r>
    </w:p>
    <w:p w14:paraId="26124B8B" w14:textId="77777777" w:rsidR="008F69DC" w:rsidRPr="008644A1" w:rsidRDefault="008F69DC" w:rsidP="008F69DC">
      <w:pPr>
        <w:widowControl w:val="0"/>
        <w:numPr>
          <w:ilvl w:val="1"/>
          <w:numId w:val="184"/>
        </w:numPr>
        <w:overflowPunct w:val="0"/>
        <w:autoSpaceDE w:val="0"/>
        <w:autoSpaceDN w:val="0"/>
        <w:adjustRightInd w:val="0"/>
        <w:spacing w:before="120" w:after="120"/>
        <w:jc w:val="both"/>
        <w:textAlignment w:val="baseline"/>
        <w:rPr>
          <w:rFonts w:eastAsia="Times New Roman" w:cs="Arial"/>
          <w:i/>
          <w:iCs/>
          <w:szCs w:val="20"/>
        </w:rPr>
      </w:pPr>
      <w:r w:rsidRPr="00C55E49">
        <w:rPr>
          <w:rFonts w:eastAsia="Times New Roman" w:cs="Arial"/>
          <w:szCs w:val="20"/>
        </w:rPr>
        <w:t>[</w:t>
      </w:r>
      <w:r w:rsidRPr="008644A1">
        <w:rPr>
          <w:rFonts w:eastAsia="Times New Roman" w:cs="Arial"/>
          <w:i/>
          <w:iCs/>
          <w:szCs w:val="20"/>
        </w:rPr>
        <w:t>Insert specific rules for State aid consistency or compliance, as applicable.</w:t>
      </w:r>
      <w:r>
        <w:rPr>
          <w:rStyle w:val="FootnoteReference"/>
          <w:rFonts w:eastAsia="Times New Roman"/>
          <w:i/>
          <w:iCs/>
          <w:szCs w:val="20"/>
        </w:rPr>
        <w:footnoteReference w:id="4"/>
      </w:r>
      <w:r w:rsidRPr="00C55E49">
        <w:rPr>
          <w:rFonts w:eastAsia="Times New Roman" w:cs="Arial"/>
          <w:szCs w:val="20"/>
        </w:rPr>
        <w:t>]</w:t>
      </w:r>
    </w:p>
    <w:p w14:paraId="1AD02AE3" w14:textId="539F7C9D" w:rsidR="006B1F63" w:rsidRDefault="006B1F63" w:rsidP="001D77F2">
      <w:pPr>
        <w:widowControl w:val="0"/>
        <w:overflowPunct w:val="0"/>
        <w:autoSpaceDE w:val="0"/>
        <w:autoSpaceDN w:val="0"/>
        <w:adjustRightInd w:val="0"/>
        <w:spacing w:before="120" w:after="120"/>
        <w:ind w:left="567"/>
        <w:jc w:val="both"/>
        <w:textAlignment w:val="baseline"/>
        <w:rPr>
          <w:rFonts w:eastAsia="Times New Roman" w:cs="Arial"/>
        </w:rPr>
      </w:pPr>
    </w:p>
    <w:p w14:paraId="4752CB97" w14:textId="77777777" w:rsidR="002265B1" w:rsidRPr="00017706" w:rsidRDefault="002265B1" w:rsidP="002265B1">
      <w:pPr>
        <w:pStyle w:val="ListParagraph"/>
        <w:keepNext/>
        <w:numPr>
          <w:ilvl w:val="0"/>
          <w:numId w:val="184"/>
        </w:numPr>
        <w:tabs>
          <w:tab w:val="clear" w:pos="2268"/>
        </w:tabs>
        <w:spacing w:before="120" w:line="276" w:lineRule="auto"/>
        <w:ind w:left="0" w:firstLine="426"/>
        <w:jc w:val="center"/>
        <w:outlineLvl w:val="2"/>
        <w:rPr>
          <w:rFonts w:cs="Arial"/>
          <w:b/>
        </w:rPr>
      </w:pPr>
      <w:r w:rsidRPr="00017706">
        <w:rPr>
          <w:b/>
        </w:rPr>
        <w:br/>
      </w:r>
      <w:bookmarkStart w:id="227" w:name="_Toc116654084"/>
      <w:bookmarkStart w:id="228" w:name="_Toc115964052"/>
      <w:bookmarkStart w:id="229" w:name="_Toc115960072"/>
      <w:bookmarkStart w:id="230" w:name="_Toc118966905"/>
      <w:r w:rsidRPr="00017706">
        <w:rPr>
          <w:rFonts w:cs="Arial"/>
          <w:b/>
        </w:rPr>
        <w:t xml:space="preserve">General principles for the </w:t>
      </w:r>
      <w:bookmarkEnd w:id="227"/>
      <w:bookmarkEnd w:id="228"/>
      <w:bookmarkEnd w:id="229"/>
      <w:bookmarkEnd w:id="230"/>
      <w:r w:rsidRPr="00817A59">
        <w:rPr>
          <w:rFonts w:cs="Arial"/>
          <w:b/>
        </w:rPr>
        <w:t>Financial Product</w:t>
      </w:r>
      <w:r>
        <w:rPr>
          <w:rFonts w:cs="Arial"/>
          <w:b/>
        </w:rPr>
        <w:t>(</w:t>
      </w:r>
      <w:r w:rsidRPr="00817A59">
        <w:rPr>
          <w:rFonts w:cs="Arial"/>
          <w:b/>
        </w:rPr>
        <w:t>s</w:t>
      </w:r>
      <w:r>
        <w:rPr>
          <w:rFonts w:cs="Arial"/>
          <w:b/>
        </w:rPr>
        <w:t>)</w:t>
      </w:r>
      <w:r w:rsidRPr="00817A59">
        <w:rPr>
          <w:rFonts w:cs="Arial"/>
          <w:b/>
        </w:rPr>
        <w:t xml:space="preserve"> and Portfolio</w:t>
      </w:r>
      <w:r>
        <w:rPr>
          <w:rFonts w:cs="Arial"/>
          <w:b/>
        </w:rPr>
        <w:t>(</w:t>
      </w:r>
      <w:r w:rsidRPr="00817A59">
        <w:rPr>
          <w:rFonts w:cs="Arial"/>
          <w:b/>
        </w:rPr>
        <w:t>s</w:t>
      </w:r>
      <w:r>
        <w:rPr>
          <w:rFonts w:cs="Arial"/>
          <w:b/>
        </w:rPr>
        <w:t>)</w:t>
      </w:r>
      <w:r w:rsidRPr="00E10F72">
        <w:rPr>
          <w:rFonts w:cs="Arial"/>
        </w:rPr>
        <w:t xml:space="preserve"> </w:t>
      </w:r>
    </w:p>
    <w:p w14:paraId="4E59495B" w14:textId="77777777" w:rsidR="002265B1" w:rsidRPr="00817A59"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sidRPr="002265B1">
        <w:rPr>
          <w:rFonts w:eastAsia="Times New Roman" w:cs="Arial"/>
          <w:szCs w:val="20"/>
        </w:rPr>
        <w:t>The</w:t>
      </w:r>
      <w:r w:rsidRPr="00817A59">
        <w:rPr>
          <w:rFonts w:eastAsia="Times New Roman" w:cs="Arial"/>
          <w:szCs w:val="20"/>
        </w:rPr>
        <w:t xml:space="preserve"> Implementing Partner shall implement</w:t>
      </w:r>
      <w:r>
        <w:rPr>
          <w:rFonts w:eastAsia="Times New Roman" w:cs="Arial"/>
          <w:szCs w:val="20"/>
        </w:rPr>
        <w:t xml:space="preserve"> the 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Pr>
          <w:rFonts w:eastAsia="Times New Roman" w:cs="Arial"/>
          <w:szCs w:val="20"/>
        </w:rPr>
        <w:t>(</w:t>
      </w:r>
      <w:r w:rsidRPr="00817A59">
        <w:rPr>
          <w:rFonts w:eastAsia="Times New Roman" w:cs="Arial"/>
          <w:szCs w:val="20"/>
        </w:rPr>
        <w:t>s</w:t>
      </w:r>
      <w:r>
        <w:rPr>
          <w:rFonts w:eastAsia="Times New Roman" w:cs="Arial"/>
          <w:szCs w:val="20"/>
        </w:rPr>
        <w:t>)</w:t>
      </w:r>
      <w:r w:rsidRPr="00817A59">
        <w:rPr>
          <w:rFonts w:eastAsia="Times New Roman" w:cs="Arial"/>
          <w:szCs w:val="20"/>
        </w:rPr>
        <w:t>:</w:t>
      </w:r>
    </w:p>
    <w:p w14:paraId="525FF84E" w14:textId="77777777" w:rsidR="002265B1" w:rsidRPr="00817A59" w:rsidRDefault="002265B1" w:rsidP="00094C2F">
      <w:pPr>
        <w:pStyle w:val="ListParagraph"/>
        <w:keepLines w:val="0"/>
        <w:widowControl w:val="0"/>
        <w:numPr>
          <w:ilvl w:val="2"/>
          <w:numId w:val="184"/>
        </w:numPr>
        <w:tabs>
          <w:tab w:val="clear" w:pos="2268"/>
        </w:tabs>
        <w:spacing w:before="120" w:line="276" w:lineRule="auto"/>
        <w:rPr>
          <w:rFonts w:cs="Arial"/>
        </w:rPr>
      </w:pPr>
      <w:r w:rsidRPr="00817A59">
        <w:rPr>
          <w:rFonts w:cs="Arial"/>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proofErr w:type="gramStart"/>
      <w:r w:rsidRPr="00A04F4F">
        <w:rPr>
          <w:rFonts w:cs="Arial"/>
          <w:color w:val="000000"/>
        </w:rPr>
        <w:t>]</w:t>
      </w:r>
      <w:r w:rsidRPr="00A04F4F">
        <w:rPr>
          <w:rFonts w:cs="Arial"/>
        </w:rPr>
        <w:t>;</w:t>
      </w:r>
      <w:proofErr w:type="gramEnd"/>
    </w:p>
    <w:p w14:paraId="46C5B6C8" w14:textId="77777777" w:rsidR="002265B1" w:rsidRDefault="002265B1" w:rsidP="00094C2F">
      <w:pPr>
        <w:pStyle w:val="ListParagraph"/>
        <w:keepLines w:val="0"/>
        <w:widowControl w:val="0"/>
        <w:numPr>
          <w:ilvl w:val="2"/>
          <w:numId w:val="184"/>
        </w:numPr>
        <w:tabs>
          <w:tab w:val="clear" w:pos="2268"/>
        </w:tabs>
        <w:spacing w:before="120" w:line="276" w:lineRule="auto"/>
        <w:rPr>
          <w:rFonts w:cs="Arial"/>
        </w:rPr>
      </w:pPr>
      <w:r w:rsidRPr="00817A59">
        <w:rPr>
          <w:rFonts w:cs="Arial"/>
        </w:rPr>
        <w:t>the [</w:t>
      </w:r>
      <w:r w:rsidRPr="00201CDA">
        <w:rPr>
          <w:rFonts w:cs="Arial"/>
          <w:i/>
          <w:color w:val="000000"/>
        </w:rPr>
        <w:t>insert the name of Financial Product</w:t>
      </w:r>
      <w:r w:rsidRPr="00201CDA">
        <w:rPr>
          <w:rFonts w:cs="Arial"/>
          <w:i/>
        </w:rPr>
        <w:t xml:space="preserve"> 2, if any</w:t>
      </w:r>
      <w:proofErr w:type="gramStart"/>
      <w:r>
        <w:rPr>
          <w:rFonts w:cs="Arial"/>
        </w:rPr>
        <w:t>];</w:t>
      </w:r>
      <w:proofErr w:type="gramEnd"/>
      <w:r>
        <w:rPr>
          <w:rFonts w:cs="Arial"/>
        </w:rPr>
        <w:t xml:space="preserve"> </w:t>
      </w:r>
    </w:p>
    <w:p w14:paraId="2A01E675" w14:textId="77777777" w:rsidR="002265B1" w:rsidRPr="00817A59" w:rsidRDefault="002265B1" w:rsidP="00094C2F">
      <w:pPr>
        <w:pStyle w:val="ListParagraph"/>
        <w:keepLines w:val="0"/>
        <w:widowControl w:val="0"/>
        <w:numPr>
          <w:ilvl w:val="2"/>
          <w:numId w:val="184"/>
        </w:numPr>
        <w:tabs>
          <w:tab w:val="clear" w:pos="2268"/>
        </w:tabs>
        <w:spacing w:before="120" w:line="276" w:lineRule="auto"/>
        <w:rPr>
          <w:rFonts w:cs="Arial"/>
        </w:rPr>
      </w:pPr>
      <w:r>
        <w:rPr>
          <w:rFonts w:cs="Arial"/>
        </w:rPr>
        <w:t>[…</w:t>
      </w:r>
      <w:r w:rsidRPr="00817A59">
        <w:rPr>
          <w:rFonts w:cs="Arial"/>
        </w:rPr>
        <w:t>]</w:t>
      </w:r>
      <w:r>
        <w:rPr>
          <w:rFonts w:cs="Arial"/>
        </w:rPr>
        <w:t>;</w:t>
      </w:r>
    </w:p>
    <w:p w14:paraId="25F2DB24" w14:textId="35035CCD" w:rsidR="002265B1" w:rsidRPr="009245BA" w:rsidRDefault="002265B1" w:rsidP="002265B1">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F964F3">
        <w:rPr>
          <w:rFonts w:eastAsia="Calibri" w:cs="Arial"/>
          <w:szCs w:val="20"/>
          <w:lang w:val="en-IE"/>
        </w:rPr>
        <w:t>[</w:t>
      </w:r>
      <w:r w:rsidRPr="009245BA">
        <w:rPr>
          <w:rFonts w:eastAsia="Calibri" w:cs="Arial"/>
          <w:szCs w:val="20"/>
          <w:lang w:val="en-IE"/>
        </w:rPr>
        <w:t>relevant</w:t>
      </w:r>
      <w:r w:rsidR="00F964F3">
        <w:rPr>
          <w:rFonts w:eastAsia="Calibri" w:cs="Arial"/>
          <w:szCs w:val="20"/>
          <w:lang w:val="en-IE"/>
        </w:rPr>
        <w:t>]</w:t>
      </w:r>
      <w:r w:rsidRPr="009245BA">
        <w:rPr>
          <w:rFonts w:eastAsia="Calibri" w:cs="Arial"/>
          <w:szCs w:val="20"/>
          <w:lang w:val="en-IE"/>
        </w:rPr>
        <w:t xml:space="preserve"> Product Schedule</w:t>
      </w:r>
      <w:r>
        <w:rPr>
          <w:rFonts w:eastAsia="Calibri" w:cs="Arial"/>
          <w:szCs w:val="20"/>
          <w:lang w:val="en-IE"/>
        </w:rPr>
        <w:t>(</w:t>
      </w:r>
      <w:r w:rsidRPr="009245BA">
        <w:rPr>
          <w:rFonts w:eastAsia="Calibri" w:cs="Arial"/>
          <w:szCs w:val="20"/>
          <w:lang w:val="en-IE"/>
        </w:rPr>
        <w:t>s</w:t>
      </w:r>
      <w:r>
        <w:rPr>
          <w:rFonts w:eastAsia="Calibri" w:cs="Arial"/>
          <w:szCs w:val="20"/>
          <w:lang w:val="en-IE"/>
        </w:rPr>
        <w:t>)</w:t>
      </w:r>
      <w:r w:rsidRPr="009245BA">
        <w:rPr>
          <w:rFonts w:eastAsia="Calibri" w:cs="Arial"/>
          <w:szCs w:val="20"/>
          <w:lang w:val="en-IE"/>
        </w:rPr>
        <w:t>.</w:t>
      </w:r>
    </w:p>
    <w:p w14:paraId="70CDB63D" w14:textId="77777777" w:rsidR="002265B1" w:rsidRPr="00A04F4F"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sidRPr="002265B1">
        <w:rPr>
          <w:rFonts w:eastAsia="Times New Roman" w:cs="Arial"/>
          <w:szCs w:val="20"/>
        </w:rPr>
        <w:t>The</w:t>
      </w:r>
      <w:r w:rsidRPr="00A04F4F">
        <w:rPr>
          <w:rFonts w:eastAsia="Calibri" w:cs="Arial"/>
          <w:lang w:val="en-IE" w:eastAsia="fr-FR"/>
        </w:rPr>
        <w:t xml:space="preserv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Pr="00A04F4F">
        <w:rPr>
          <w:rFonts w:eastAsia="Calibri" w:cs="Arial"/>
          <w:lang w:val="en-IE" w:eastAsia="fr-FR"/>
        </w:rPr>
        <w:t xml:space="preserve">Portfolio(s) corresponding to </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Pr>
          <w:rFonts w:eastAsia="Calibri" w:cs="Arial"/>
          <w:lang w:val="en-IE" w:eastAsia="fr-FR"/>
        </w:rPr>
        <w:t xml:space="preserve">Financial </w:t>
      </w:r>
      <w:r w:rsidRPr="00A04F4F">
        <w:rPr>
          <w:rFonts w:eastAsia="Calibri" w:cs="Arial"/>
          <w:lang w:val="en-IE" w:eastAsia="fr-FR"/>
        </w:rPr>
        <w:t>Product(s):</w:t>
      </w:r>
    </w:p>
    <w:p w14:paraId="1ED52AEA" w14:textId="54392252" w:rsidR="002265B1" w:rsidRPr="00A04F4F"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 1, corresponding to the name of Financial Product 1</w:t>
      </w:r>
      <w:proofErr w:type="gramStart"/>
      <w:r w:rsidRPr="00A04F4F">
        <w:rPr>
          <w:rFonts w:cs="Arial"/>
          <w:color w:val="000000"/>
        </w:rPr>
        <w:t>];</w:t>
      </w:r>
      <w:proofErr w:type="gramEnd"/>
    </w:p>
    <w:p w14:paraId="72DC0415" w14:textId="77777777" w:rsidR="002265B1" w:rsidRPr="00201CDA"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Pr="00201CDA">
        <w:rPr>
          <w:rFonts w:cs="Arial"/>
          <w:i/>
          <w:iCs/>
          <w:color w:val="000000"/>
        </w:rPr>
        <w:t>insert the name of Portfolio 2, corresponding to the name of Financial Product</w:t>
      </w:r>
      <w:r w:rsidRPr="00201CDA">
        <w:rPr>
          <w:rFonts w:cs="Arial"/>
          <w:i/>
          <w:iCs/>
        </w:rPr>
        <w:t xml:space="preserve"> 2</w:t>
      </w:r>
      <w:proofErr w:type="gramStart"/>
      <w:r>
        <w:rPr>
          <w:rFonts w:cs="Arial"/>
        </w:rPr>
        <w:t>];</w:t>
      </w:r>
      <w:proofErr w:type="gramEnd"/>
    </w:p>
    <w:p w14:paraId="7D9598DB" w14:textId="77777777" w:rsidR="002265B1" w:rsidRPr="00A04F4F"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Pr>
          <w:rFonts w:cs="Arial"/>
        </w:rPr>
        <w:t xml:space="preserve"> […]</w:t>
      </w:r>
      <w:r>
        <w:rPr>
          <w:rFonts w:cs="Arial"/>
          <w:color w:val="000000"/>
        </w:rPr>
        <w:t>.</w:t>
      </w:r>
    </w:p>
    <w:p w14:paraId="6F15F3E1" w14:textId="77777777" w:rsidR="002265B1" w:rsidRPr="009245BA"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bookmarkStart w:id="231" w:name="_Ref120010898"/>
      <w:bookmarkStart w:id="232" w:name="_Ref115133036"/>
      <w:r w:rsidRPr="009245BA">
        <w:rPr>
          <w:rFonts w:eastAsia="Times New Roman" w:cs="Arial"/>
          <w:szCs w:val="20"/>
        </w:rPr>
        <w:lastRenderedPageBreak/>
        <w:t xml:space="preserve">Operations shall be included in the </w:t>
      </w:r>
      <w:r>
        <w:rPr>
          <w:rFonts w:eastAsia="Times New Roman" w:cs="Arial"/>
          <w:szCs w:val="20"/>
        </w:rPr>
        <w:t>[</w:t>
      </w:r>
      <w:r w:rsidRPr="009245BA">
        <w:rPr>
          <w:rFonts w:eastAsia="Times New Roman" w:cs="Arial"/>
          <w:szCs w:val="20"/>
        </w:rPr>
        <w:t>relevant</w:t>
      </w:r>
      <w:r>
        <w:rPr>
          <w:rFonts w:eastAsia="Times New Roman" w:cs="Arial"/>
          <w:szCs w:val="20"/>
        </w:rPr>
        <w:t>]</w:t>
      </w:r>
      <w:r w:rsidRPr="009245BA">
        <w:rPr>
          <w:rFonts w:eastAsia="Times New Roman" w:cs="Arial"/>
          <w:szCs w:val="20"/>
        </w:rPr>
        <w:t xml:space="preserve"> Portfolio, </w:t>
      </w:r>
      <w:bookmarkStart w:id="233" w:name="_Hlk150417339"/>
      <w:r w:rsidRPr="009245BA">
        <w:rPr>
          <w:rFonts w:eastAsia="Times New Roman" w:cs="Arial"/>
          <w:szCs w:val="20"/>
        </w:rPr>
        <w:t>corresponding to the Financial Product under which the Operation falls</w:t>
      </w:r>
      <w:bookmarkEnd w:id="233"/>
      <w:r w:rsidRPr="009245BA">
        <w:rPr>
          <w:rFonts w:eastAsia="Times New Roman" w:cs="Arial"/>
          <w:szCs w:val="20"/>
        </w:rPr>
        <w:t xml:space="preserve">, on the date of signature of the relevant Operation </w:t>
      </w:r>
      <w:bookmarkStart w:id="234" w:name="_Hlk150417406"/>
      <w:r>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Pr="00644895">
        <w:rPr>
          <w:rFonts w:eastAsia="Times New Roman" w:cs="Arial"/>
          <w:szCs w:val="20"/>
        </w:rPr>
        <w:fldChar w:fldCharType="begin"/>
      </w:r>
      <w:r w:rsidRPr="00644895">
        <w:rPr>
          <w:rFonts w:eastAsia="Times New Roman" w:cs="Arial"/>
          <w:szCs w:val="20"/>
        </w:rPr>
        <w:instrText xml:space="preserve"> REF _Ref121929815 \w \h  \* MERGEFORMAT </w:instrText>
      </w:r>
      <w:r w:rsidRPr="00644895">
        <w:rPr>
          <w:rFonts w:eastAsia="Times New Roman" w:cs="Arial"/>
          <w:szCs w:val="20"/>
        </w:rPr>
      </w:r>
      <w:r w:rsidRPr="00644895">
        <w:rPr>
          <w:rFonts w:eastAsia="Times New Roman" w:cs="Arial"/>
          <w:szCs w:val="20"/>
        </w:rPr>
        <w:fldChar w:fldCharType="separate"/>
      </w:r>
      <w:r w:rsidRPr="00644895">
        <w:rPr>
          <w:rFonts w:eastAsia="Times New Roman" w:cs="Arial"/>
          <w:szCs w:val="20"/>
        </w:rPr>
        <w:t>19.5</w:t>
      </w:r>
      <w:r w:rsidRPr="00644895">
        <w:rPr>
          <w:rFonts w:eastAsia="Times New Roman" w:cs="Arial"/>
          <w:szCs w:val="20"/>
        </w:rPr>
        <w:fldChar w:fldCharType="end"/>
      </w:r>
      <w:r w:rsidRPr="009245BA">
        <w:rPr>
          <w:rFonts w:eastAsia="Times New Roman" w:cs="Arial"/>
          <w:szCs w:val="20"/>
        </w:rPr>
        <w:t xml:space="preserve"> of the Agreement</w:t>
      </w:r>
      <w:r>
        <w:rPr>
          <w:rFonts w:eastAsia="Times New Roman" w:cs="Arial"/>
          <w:szCs w:val="20"/>
        </w:rPr>
        <w:t>]</w:t>
      </w:r>
      <w:bookmarkEnd w:id="234"/>
      <w:r w:rsidRPr="009245BA">
        <w:rPr>
          <w:rFonts w:eastAsia="Times New Roman" w:cs="Arial"/>
          <w:szCs w:val="20"/>
        </w:rPr>
        <w:t>.</w:t>
      </w:r>
      <w:bookmarkEnd w:id="231"/>
    </w:p>
    <w:p w14:paraId="4373FE2E" w14:textId="340222BE" w:rsidR="00F773AA" w:rsidRPr="00F773AA" w:rsidRDefault="00F773AA" w:rsidP="00F773AA">
      <w:pPr>
        <w:pStyle w:val="ListParagraph"/>
        <w:numPr>
          <w:ilvl w:val="1"/>
          <w:numId w:val="184"/>
        </w:numPr>
        <w:rPr>
          <w:rFonts w:cs="Arial"/>
        </w:rPr>
      </w:pPr>
      <w:r w:rsidRPr="00F773AA">
        <w:rPr>
          <w:rFonts w:cs="Arial"/>
        </w:rPr>
        <w:t>The amount of each Operation in the Portfolio shall correspond to the outstanding (after deduction of, amongst others, De-committed or Cancelled Amounts reducing an Operation’s principal or book value, as applicable) committed (including both disbursed and not yet disbursed amounts) principal amount of such Operation at the relevant time.</w:t>
      </w:r>
    </w:p>
    <w:p w14:paraId="37926DB4" w14:textId="77777777" w:rsidR="00F773AA" w:rsidRPr="003D6A04" w:rsidRDefault="00F773AA" w:rsidP="003D6A04">
      <w:pPr>
        <w:widowControl w:val="0"/>
        <w:overflowPunct w:val="0"/>
        <w:autoSpaceDE w:val="0"/>
        <w:autoSpaceDN w:val="0"/>
        <w:adjustRightInd w:val="0"/>
        <w:spacing w:before="120" w:after="120"/>
        <w:ind w:left="709"/>
        <w:jc w:val="both"/>
        <w:textAlignment w:val="baseline"/>
        <w:rPr>
          <w:rFonts w:eastAsia="Times New Roman" w:cs="Arial"/>
          <w:szCs w:val="20"/>
        </w:rPr>
      </w:pPr>
    </w:p>
    <w:p w14:paraId="3839F55A" w14:textId="7AE4D37D" w:rsidR="002265B1" w:rsidRPr="005A41D2"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3D6A04">
        <w:rPr>
          <w:rFonts w:eastAsia="Times New Roman" w:cs="Arial"/>
          <w:i/>
          <w:szCs w:val="20"/>
        </w:rPr>
        <w:t>In</w:t>
      </w:r>
      <w:r w:rsidRPr="001A705E">
        <w:rPr>
          <w:rFonts w:cs="Arial"/>
          <w:i/>
          <w:iCs/>
        </w:rPr>
        <w:t xml:space="preserve"> case</w:t>
      </w:r>
      <w:r>
        <w:rPr>
          <w:rFonts w:cs="Arial"/>
          <w:i/>
          <w:iCs/>
        </w:rPr>
        <w:t xml:space="preserve"> of Financial Products falling under more than one Policy Windows: insert allocation rules between Policy Windows.</w:t>
      </w:r>
      <w:r>
        <w:rPr>
          <w:rFonts w:cs="Arial"/>
        </w:rPr>
        <w:t>]</w:t>
      </w:r>
    </w:p>
    <w:p w14:paraId="228645DA" w14:textId="77777777" w:rsidR="002265B1" w:rsidRPr="009245BA"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sidRPr="00094C2F">
        <w:rPr>
          <w:rFonts w:cs="Arial"/>
        </w:rPr>
        <w:t>Any</w:t>
      </w:r>
      <w:r w:rsidRPr="009245BA">
        <w:rPr>
          <w:rFonts w:eastAsia="Times New Roman" w:cs="Arial"/>
          <w:szCs w:val="20"/>
        </w:rPr>
        <w:t xml:space="preserve">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 xml:space="preserve">increase the </w:t>
      </w:r>
      <w:proofErr w:type="gramStart"/>
      <w:r w:rsidRPr="009245BA">
        <w:rPr>
          <w:rFonts w:eastAsia="Times New Roman" w:cs="Arial"/>
          <w:szCs w:val="20"/>
        </w:rPr>
        <w:t>amount</w:t>
      </w:r>
      <w:proofErr w:type="gramEnd"/>
      <w:r w:rsidRPr="009245BA">
        <w:rPr>
          <w:rFonts w:eastAsia="Times New Roman" w:cs="Arial"/>
          <w:szCs w:val="20"/>
        </w:rPr>
        <w:t xml:space="preserve">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provided that such new Operations or increases of existing Operations are approved and entered into in accordance with the provisions of this Agreement.</w:t>
      </w:r>
    </w:p>
    <w:bookmarkEnd w:id="232"/>
    <w:p w14:paraId="330CDF17" w14:textId="7D92E800" w:rsidR="000D7C36" w:rsidRPr="00C55E49" w:rsidRDefault="002265B1" w:rsidP="00C55E49">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sidRPr="00C55E49">
        <w:rPr>
          <w:rFonts w:cs="Arial"/>
        </w:rPr>
        <w:t>[</w:t>
      </w:r>
      <w:r w:rsidR="00C55E49" w:rsidRPr="00C55E49">
        <w:rPr>
          <w:rFonts w:cs="Arial"/>
          <w:i/>
          <w:iCs/>
        </w:rPr>
        <w:t>insert risk covenant applicable to the Financial Products</w:t>
      </w:r>
      <w:r w:rsidR="00C55E49" w:rsidRPr="00C55E49">
        <w:rPr>
          <w:rFonts w:cs="Arial"/>
        </w:rPr>
        <w:t>]</w:t>
      </w:r>
    </w:p>
    <w:p w14:paraId="4E935976" w14:textId="61F5081D" w:rsidR="002265B1" w:rsidRPr="00A5585B"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cs="Arial"/>
        </w:rPr>
      </w:pPr>
      <w:r w:rsidRPr="00A5585B">
        <w:rPr>
          <w:rFonts w:cs="Arial"/>
        </w:rPr>
        <w:t>The Recoveries waterfall and the remuneration of the EU Guarantee shall be applied at the end of each quarter.</w:t>
      </w:r>
    </w:p>
    <w:p w14:paraId="05DBECFF" w14:textId="77777777" w:rsidR="002265B1"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cs="Arial"/>
          <w:lang w:eastAsia="en-GB"/>
        </w:rPr>
      </w:pPr>
      <w:r w:rsidRPr="00A5585B">
        <w:rPr>
          <w:rFonts w:cs="Arial"/>
        </w:rPr>
        <w:t>Payments to the Commission and to the Implementing Partner shall be made in accordance with Article 16 of the Agreement.</w:t>
      </w:r>
    </w:p>
    <w:p w14:paraId="287C659C" w14:textId="0012A690" w:rsidR="002265B1" w:rsidRDefault="002265B1" w:rsidP="001D77F2">
      <w:pPr>
        <w:widowControl w:val="0"/>
        <w:overflowPunct w:val="0"/>
        <w:autoSpaceDE w:val="0"/>
        <w:autoSpaceDN w:val="0"/>
        <w:adjustRightInd w:val="0"/>
        <w:spacing w:before="120" w:after="120"/>
        <w:ind w:left="567"/>
        <w:jc w:val="both"/>
        <w:textAlignment w:val="baseline"/>
        <w:rPr>
          <w:rFonts w:eastAsia="Times New Roman" w:cs="Arial"/>
        </w:rPr>
      </w:pPr>
    </w:p>
    <w:p w14:paraId="668C957D" w14:textId="77777777" w:rsidR="00094C2F" w:rsidRDefault="00094C2F" w:rsidP="001D77F2">
      <w:pPr>
        <w:widowControl w:val="0"/>
        <w:overflowPunct w:val="0"/>
        <w:autoSpaceDE w:val="0"/>
        <w:autoSpaceDN w:val="0"/>
        <w:adjustRightInd w:val="0"/>
        <w:spacing w:before="120" w:after="120"/>
        <w:ind w:left="567"/>
        <w:jc w:val="both"/>
        <w:textAlignment w:val="baseline"/>
        <w:rPr>
          <w:rFonts w:eastAsia="Times New Roman" w:cs="Arial"/>
        </w:rPr>
      </w:pPr>
    </w:p>
    <w:p w14:paraId="4A43FFC3" w14:textId="1B2DF9D3" w:rsidR="00094C2F" w:rsidRPr="009219EA" w:rsidRDefault="00094C2F" w:rsidP="00094C2F">
      <w:pPr>
        <w:pStyle w:val="Heading1"/>
      </w:pPr>
      <w:bookmarkStart w:id="235" w:name="_Toc121927670"/>
      <w:r>
        <w:t xml:space="preserve">II. </w:t>
      </w:r>
      <w:r w:rsidRPr="009219EA">
        <w:t xml:space="preserve">Specific provisions for </w:t>
      </w:r>
      <w:r>
        <w:t xml:space="preserve">the </w:t>
      </w:r>
      <w:r w:rsidR="00A77A97">
        <w:t>Debt</w:t>
      </w:r>
      <w:r w:rsidRPr="009245BA">
        <w:t xml:space="preserve"> Financial Product</w:t>
      </w:r>
      <w:bookmarkEnd w:id="235"/>
      <w:r w:rsidR="005927D0">
        <w:t>(s)</w:t>
      </w:r>
    </w:p>
    <w:p w14:paraId="19BC5C07" w14:textId="77777777" w:rsidR="00094C2F" w:rsidRPr="00CF0510" w:rsidRDefault="00094C2F" w:rsidP="001D77F2">
      <w:pPr>
        <w:widowControl w:val="0"/>
        <w:overflowPunct w:val="0"/>
        <w:autoSpaceDE w:val="0"/>
        <w:autoSpaceDN w:val="0"/>
        <w:adjustRightInd w:val="0"/>
        <w:spacing w:before="120" w:after="120"/>
        <w:ind w:left="567"/>
        <w:jc w:val="both"/>
        <w:textAlignment w:val="baseline"/>
        <w:rPr>
          <w:rFonts w:eastAsia="Times New Roman" w:cs="Arial"/>
        </w:rPr>
      </w:pPr>
    </w:p>
    <w:p w14:paraId="31EECA08" w14:textId="43F227FE" w:rsidR="00E5101B" w:rsidRPr="00A710D3"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36" w:name="_Ref117669315"/>
      <w:bookmarkStart w:id="237" w:name="_Toc121927684"/>
      <w:r w:rsidRPr="00245591">
        <w:rPr>
          <w:rFonts w:eastAsia="SimSun" w:cs="Arial"/>
          <w:b/>
          <w:bCs/>
        </w:rPr>
        <w:t>Characteristics of</w:t>
      </w:r>
      <w:r w:rsidRPr="00F11DD5">
        <w:rPr>
          <w:rFonts w:eastAsia="SimSun" w:cs="Arial"/>
          <w:b/>
          <w:bCs/>
        </w:rPr>
        <w:t xml:space="preserve"> the Debt Product</w:t>
      </w:r>
      <w:r w:rsidR="00B73CED" w:rsidRPr="00F11DD5">
        <w:rPr>
          <w:rFonts w:eastAsia="SimSun" w:cs="Arial"/>
          <w:b/>
          <w:bCs/>
        </w:rPr>
        <w:t>(</w:t>
      </w:r>
      <w:r w:rsidRPr="00F11DD5">
        <w:rPr>
          <w:rFonts w:eastAsia="SimSun" w:cs="Arial"/>
          <w:b/>
          <w:bCs/>
        </w:rPr>
        <w:t>s</w:t>
      </w:r>
      <w:bookmarkEnd w:id="236"/>
      <w:bookmarkEnd w:id="237"/>
      <w:r w:rsidR="00B73CED" w:rsidRPr="00F11DD5">
        <w:rPr>
          <w:rFonts w:eastAsia="SimSun" w:cs="Arial"/>
          <w:b/>
          <w:bCs/>
        </w:rPr>
        <w:t>)</w:t>
      </w:r>
    </w:p>
    <w:p w14:paraId="41E1FCA0" w14:textId="467C8AE5" w:rsidR="00865605" w:rsidRPr="00865605" w:rsidRDefault="00865605" w:rsidP="00E34B4C">
      <w:pPr>
        <w:widowControl w:val="0"/>
        <w:numPr>
          <w:ilvl w:val="1"/>
          <w:numId w:val="184"/>
        </w:numPr>
        <w:overflowPunct w:val="0"/>
        <w:autoSpaceDE w:val="0"/>
        <w:autoSpaceDN w:val="0"/>
        <w:adjustRightInd w:val="0"/>
        <w:spacing w:before="120" w:after="120"/>
        <w:jc w:val="both"/>
        <w:textAlignment w:val="baseline"/>
        <w:rPr>
          <w:rFonts w:eastAsia="Calibri" w:cs="Arial"/>
          <w:lang w:val="en-IE" w:eastAsia="fr-FR"/>
        </w:rPr>
      </w:pPr>
      <w:r>
        <w:rPr>
          <w:rStyle w:val="ui-provider"/>
        </w:rPr>
        <w:t xml:space="preserve">The objective of the </w:t>
      </w:r>
      <w:r w:rsidR="00A77A97">
        <w:rPr>
          <w:rStyle w:val="ui-provider"/>
        </w:rPr>
        <w:t>Debt</w:t>
      </w:r>
      <w:r>
        <w:rPr>
          <w:rStyle w:val="ui-provider"/>
        </w:rPr>
        <w:t xml:space="preserve"> Financial Product(s) is to provide Debt Financing directly to </w:t>
      </w:r>
      <w:r w:rsidR="00A77A97">
        <w:rPr>
          <w:rStyle w:val="ui-provider"/>
        </w:rPr>
        <w:t>Debt</w:t>
      </w:r>
      <w:r>
        <w:rPr>
          <w:rStyle w:val="ui-provider"/>
        </w:rPr>
        <w:t xml:space="preserve"> Final Recipients by the Implementing Partner, as set out in this Annex I and in the [relevant] Product Schedule(s).</w:t>
      </w:r>
    </w:p>
    <w:p w14:paraId="79E906FD" w14:textId="0687B4D5" w:rsidR="00A626AF" w:rsidRPr="00A626AF" w:rsidRDefault="00E5101B" w:rsidP="00A626AF">
      <w:pPr>
        <w:pStyle w:val="ListParagraph"/>
        <w:keepLines w:val="0"/>
        <w:widowControl w:val="0"/>
        <w:numPr>
          <w:ilvl w:val="1"/>
          <w:numId w:val="184"/>
        </w:numPr>
        <w:tabs>
          <w:tab w:val="clear" w:pos="2268"/>
        </w:tabs>
        <w:spacing w:before="120" w:line="276" w:lineRule="auto"/>
        <w:rPr>
          <w:rFonts w:eastAsia="Calibri" w:cs="Arial"/>
          <w:lang w:val="en-IE" w:eastAsia="fr-FR"/>
        </w:rPr>
      </w:pPr>
      <w:r w:rsidRPr="00A626AF">
        <w:rPr>
          <w:rFonts w:eastAsia="Calibri" w:cs="Arial"/>
          <w:lang w:val="en-IE" w:eastAsia="fr-FR"/>
        </w:rPr>
        <w:t xml:space="preserve">The </w:t>
      </w:r>
      <w:r w:rsidRPr="00A626AF">
        <w:rPr>
          <w:rStyle w:val="normaltextrun"/>
          <w:rFonts w:eastAsia="Calibri"/>
        </w:rPr>
        <w:t>amount</w:t>
      </w:r>
      <w:r w:rsidRPr="00A626AF">
        <w:rPr>
          <w:rFonts w:eastAsia="Calibri" w:cs="Arial"/>
          <w:lang w:val="en-IE" w:eastAsia="fr-FR"/>
        </w:rPr>
        <w:t xml:space="preserve"> of each </w:t>
      </w:r>
      <w:r w:rsidR="00A77A97">
        <w:rPr>
          <w:rFonts w:eastAsia="Calibri" w:cs="Arial"/>
          <w:lang w:val="en-IE" w:eastAsia="fr-FR"/>
        </w:rPr>
        <w:t>Debt</w:t>
      </w:r>
      <w:r w:rsidRPr="00A626AF">
        <w:rPr>
          <w:rFonts w:eastAsia="Calibri" w:cs="Arial"/>
          <w:lang w:val="en-IE" w:eastAsia="fr-FR"/>
        </w:rPr>
        <w:t xml:space="preserve"> Operation in </w:t>
      </w:r>
      <w:r w:rsidR="00396057" w:rsidRPr="00A5585B" w:rsidDel="00BD141E">
        <w:rPr>
          <w:rFonts w:cs="Arial"/>
        </w:rPr>
        <w:t>the</w:t>
      </w:r>
      <w:r w:rsidR="00396057">
        <w:rPr>
          <w:rFonts w:cs="Arial"/>
        </w:rPr>
        <w:t xml:space="preserve"> [relevant]</w:t>
      </w:r>
      <w:r w:rsidR="00396057" w:rsidRPr="00A5585B" w:rsidDel="00BD141E">
        <w:rPr>
          <w:rFonts w:cs="Arial"/>
        </w:rPr>
        <w:t xml:space="preserve"> </w:t>
      </w:r>
      <w:r w:rsidR="00A77A97">
        <w:rPr>
          <w:rFonts w:eastAsia="Calibri" w:cs="Arial"/>
          <w:lang w:val="en-IE" w:eastAsia="fr-FR"/>
        </w:rPr>
        <w:t>Debt</w:t>
      </w:r>
      <w:r w:rsidRPr="00A626AF">
        <w:rPr>
          <w:rFonts w:eastAsia="Calibri" w:cs="Arial"/>
          <w:lang w:val="en-IE" w:eastAsia="fr-FR"/>
        </w:rPr>
        <w:t xml:space="preserve"> Portfolio shall correspond to the outstanding (after deduction of, amongst others, repayments, prepayments under the </w:t>
      </w:r>
      <w:r w:rsidR="00A77A97">
        <w:rPr>
          <w:rFonts w:eastAsia="Calibri" w:cs="Arial"/>
          <w:lang w:val="en-IE" w:eastAsia="fr-FR"/>
        </w:rPr>
        <w:t>Debt</w:t>
      </w:r>
      <w:r w:rsidRPr="00A626AF">
        <w:rPr>
          <w:rFonts w:eastAsia="Calibri" w:cs="Arial"/>
          <w:lang w:val="en-IE" w:eastAsia="fr-FR"/>
        </w:rPr>
        <w:t xml:space="preserve"> Operation, De-committed or Cancelled Amounts and amounts considered as InvestEU Sums reducing </w:t>
      </w:r>
      <w:r w:rsidR="007617D4">
        <w:rPr>
          <w:rFonts w:eastAsia="Calibri" w:cs="Arial"/>
          <w:lang w:val="en-IE" w:eastAsia="fr-FR"/>
        </w:rPr>
        <w:t>[</w:t>
      </w:r>
      <w:r w:rsidRPr="00A626AF">
        <w:rPr>
          <w:rFonts w:eastAsia="Calibri" w:cs="Arial"/>
          <w:lang w:val="en-IE" w:eastAsia="fr-FR"/>
        </w:rPr>
        <w:t>a</w:t>
      </w:r>
      <w:r w:rsidR="007617D4">
        <w:rPr>
          <w:rFonts w:eastAsia="Calibri" w:cs="Arial"/>
          <w:lang w:val="en-IE" w:eastAsia="fr-FR"/>
        </w:rPr>
        <w:t>/a</w:t>
      </w:r>
      <w:r w:rsidR="00396057">
        <w:rPr>
          <w:rFonts w:eastAsia="Calibri" w:cs="Arial"/>
          <w:lang w:val="en-IE" w:eastAsia="fr-FR"/>
        </w:rPr>
        <w:t>n]</w:t>
      </w:r>
      <w:r w:rsidRPr="00A626AF">
        <w:rPr>
          <w:rFonts w:eastAsia="Calibri" w:cs="Arial"/>
          <w:lang w:val="en-IE" w:eastAsia="fr-FR"/>
        </w:rPr>
        <w:t xml:space="preserve"> </w:t>
      </w:r>
      <w:r w:rsidR="00A77A97">
        <w:rPr>
          <w:rFonts w:eastAsia="Calibri" w:cs="Arial"/>
          <w:lang w:val="en-IE" w:eastAsia="fr-FR"/>
        </w:rPr>
        <w:t>Debt</w:t>
      </w:r>
      <w:r w:rsidRPr="00A626AF">
        <w:rPr>
          <w:rFonts w:eastAsia="Calibri" w:cs="Arial"/>
          <w:lang w:val="en-IE" w:eastAsia="fr-FR"/>
        </w:rPr>
        <w:t xml:space="preserve"> Operation’s principal</w:t>
      </w:r>
      <w:r w:rsidR="00A218F0" w:rsidRPr="00A626AF">
        <w:rPr>
          <w:rFonts w:eastAsia="Calibri" w:cs="Arial"/>
          <w:lang w:val="en-IE" w:eastAsia="fr-FR"/>
        </w:rPr>
        <w:t xml:space="preserve"> value</w:t>
      </w:r>
      <w:r w:rsidRPr="00A626AF">
        <w:rPr>
          <w:rFonts w:eastAsia="Calibri" w:cs="Arial"/>
          <w:lang w:val="en-IE" w:eastAsia="fr-FR"/>
        </w:rPr>
        <w:t xml:space="preserve">) committed (including both disbursed and not yet disbursed amounts) principal amount of such </w:t>
      </w:r>
      <w:r w:rsidR="00A77A97">
        <w:rPr>
          <w:rFonts w:eastAsia="Calibri" w:cs="Arial"/>
          <w:lang w:val="en-IE" w:eastAsia="fr-FR"/>
        </w:rPr>
        <w:t>Debt</w:t>
      </w:r>
      <w:r w:rsidRPr="00A626AF">
        <w:rPr>
          <w:rFonts w:eastAsia="Calibri" w:cs="Arial"/>
          <w:lang w:val="en-IE" w:eastAsia="fr-FR"/>
        </w:rPr>
        <w:t xml:space="preserve"> Operation</w:t>
      </w:r>
      <w:r w:rsidR="006A37E2">
        <w:rPr>
          <w:rFonts w:eastAsia="Calibri" w:cs="Arial"/>
          <w:lang w:val="en-IE" w:eastAsia="fr-FR"/>
        </w:rPr>
        <w:t xml:space="preserve"> </w:t>
      </w:r>
      <w:r w:rsidR="006A37E2" w:rsidRPr="00A5585B" w:rsidDel="00BD141E">
        <w:rPr>
          <w:rFonts w:cs="Arial"/>
        </w:rPr>
        <w:t>at the relevant time</w:t>
      </w:r>
      <w:r w:rsidRPr="00A626AF">
        <w:rPr>
          <w:rFonts w:eastAsia="Calibri" w:cs="Arial"/>
          <w:lang w:val="en-IE" w:eastAsia="fr-FR"/>
        </w:rPr>
        <w:t>.</w:t>
      </w:r>
    </w:p>
    <w:p w14:paraId="7EF9FE29" w14:textId="36026056" w:rsidR="00E34B4C" w:rsidRPr="00CF0510" w:rsidRDefault="00E34B4C" w:rsidP="00E34B4C">
      <w:pPr>
        <w:pStyle w:val="ListParagraph"/>
        <w:keepNext/>
        <w:numPr>
          <w:ilvl w:val="0"/>
          <w:numId w:val="184"/>
        </w:numPr>
        <w:tabs>
          <w:tab w:val="clear" w:pos="2268"/>
        </w:tabs>
        <w:spacing w:before="120" w:line="276" w:lineRule="auto"/>
        <w:ind w:left="0" w:firstLine="426"/>
        <w:jc w:val="center"/>
        <w:outlineLvl w:val="2"/>
        <w:rPr>
          <w:rFonts w:eastAsia="SimSun" w:cs="Arial"/>
          <w:b/>
        </w:rPr>
      </w:pPr>
      <w:bookmarkStart w:id="238" w:name="_Toc121248435"/>
      <w:bookmarkStart w:id="239" w:name="_Toc121313723"/>
      <w:bookmarkStart w:id="240" w:name="_Toc121317939"/>
      <w:bookmarkEnd w:id="238"/>
      <w:bookmarkEnd w:id="239"/>
      <w:bookmarkEnd w:id="240"/>
      <w:r w:rsidRPr="009245BA">
        <w:rPr>
          <w:rFonts w:eastAsia="SimSun" w:cs="Arial"/>
          <w:b/>
        </w:rPr>
        <w:br/>
      </w:r>
      <w:bookmarkStart w:id="241" w:name="_Ref106805426"/>
      <w:bookmarkStart w:id="242" w:name="_Ref119502604"/>
      <w:r w:rsidRPr="00CF0510">
        <w:rPr>
          <w:rFonts w:eastAsia="SimSun" w:cs="Arial"/>
          <w:b/>
        </w:rPr>
        <w:t xml:space="preserve">Coverage of the </w:t>
      </w:r>
      <w:r w:rsidR="00A77A97">
        <w:rPr>
          <w:rFonts w:eastAsia="SimSun" w:cs="Arial"/>
          <w:b/>
        </w:rPr>
        <w:t>Debt</w:t>
      </w:r>
      <w:r w:rsidRPr="00CF0510">
        <w:rPr>
          <w:rFonts w:eastAsia="SimSun" w:cs="Arial"/>
          <w:b/>
        </w:rPr>
        <w:t xml:space="preserve"> </w:t>
      </w:r>
      <w:bookmarkEnd w:id="241"/>
      <w:r w:rsidRPr="00CF0510">
        <w:rPr>
          <w:rFonts w:eastAsia="SimSun" w:cs="Arial"/>
          <w:b/>
        </w:rPr>
        <w:t>Operation</w:t>
      </w:r>
      <w:bookmarkEnd w:id="242"/>
      <w:r w:rsidRPr="00CF0510">
        <w:rPr>
          <w:rFonts w:eastAsia="SimSun" w:cs="Arial"/>
          <w:b/>
        </w:rPr>
        <w:t xml:space="preserve">s </w:t>
      </w:r>
    </w:p>
    <w:p w14:paraId="57986661" w14:textId="7E1827FE" w:rsidR="00E34B4C" w:rsidRPr="00CF0510" w:rsidRDefault="00E34B4C" w:rsidP="00E34B4C">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Each </w:t>
      </w:r>
      <w:r w:rsidR="00A77A97">
        <w:rPr>
          <w:rFonts w:eastAsia="Calibri" w:cs="Arial"/>
          <w:lang w:val="en-IE"/>
        </w:rPr>
        <w:t>Debt</w:t>
      </w:r>
      <w:r w:rsidRPr="00CF0510">
        <w:rPr>
          <w:rFonts w:eastAsia="Calibri" w:cs="Arial"/>
          <w:lang w:val="en-IE"/>
        </w:rPr>
        <w:t xml:space="preserve"> </w:t>
      </w:r>
      <w:r w:rsidRPr="00CF0510">
        <w:rPr>
          <w:rFonts w:eastAsia="Calibri" w:cs="Arial"/>
          <w:lang w:val="en-IE" w:eastAsia="fr-FR"/>
        </w:rPr>
        <w:t>Operation</w:t>
      </w:r>
      <w:r w:rsidRPr="00CF0510">
        <w:rPr>
          <w:rFonts w:eastAsia="Calibri" w:cs="Arial"/>
          <w:lang w:val="en-IE"/>
        </w:rPr>
        <w:t xml:space="preserve">, included in the </w:t>
      </w:r>
      <w:r w:rsidR="00456527">
        <w:rPr>
          <w:rFonts w:eastAsia="Calibri" w:cs="Arial"/>
          <w:lang w:val="en-IE"/>
        </w:rPr>
        <w:t>[</w:t>
      </w:r>
      <w:r w:rsidRPr="00CF0510">
        <w:rPr>
          <w:rFonts w:eastAsia="Calibri" w:cs="Arial"/>
          <w:lang w:val="en-IE"/>
        </w:rPr>
        <w:t>relevant</w:t>
      </w:r>
      <w:r w:rsidR="00456527">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 shall be individually covered by the EU Guarantee up to the amount of the EU Pari Passu, in accordance with th</w:t>
      </w:r>
      <w:r>
        <w:rPr>
          <w:rFonts w:eastAsia="Calibri" w:cs="Arial"/>
          <w:lang w:val="en-IE"/>
        </w:rPr>
        <w:t>is</w:t>
      </w:r>
      <w:r w:rsidRPr="00CF0510">
        <w:rPr>
          <w:rFonts w:eastAsia="Calibri" w:cs="Arial"/>
          <w:lang w:val="en-IE"/>
        </w:rPr>
        <w:t xml:space="preserve"> Agreement.</w:t>
      </w:r>
    </w:p>
    <w:p w14:paraId="0C9C6EFC" w14:textId="7FDED3D4" w:rsidR="00E34B4C" w:rsidRPr="0066714F" w:rsidRDefault="00E34B4C" w:rsidP="00E34B4C">
      <w:pPr>
        <w:pStyle w:val="ListParagraph"/>
        <w:keepLines w:val="0"/>
        <w:widowControl w:val="0"/>
        <w:numPr>
          <w:ilvl w:val="1"/>
          <w:numId w:val="184"/>
        </w:numPr>
        <w:tabs>
          <w:tab w:val="clear" w:pos="2268"/>
        </w:tabs>
        <w:spacing w:before="120" w:line="276" w:lineRule="auto"/>
        <w:rPr>
          <w:rFonts w:eastAsia="Calibri" w:cs="Arial"/>
          <w:lang w:val="en-IE"/>
        </w:rPr>
      </w:pPr>
      <w:bookmarkStart w:id="243" w:name="_Ref112408330"/>
      <w:bookmarkStart w:id="244" w:name="_Ref119395319"/>
      <w:r w:rsidRPr="00CF0510">
        <w:rPr>
          <w:rFonts w:eastAsia="Calibri" w:cs="Arial"/>
          <w:lang w:val="en-IE"/>
        </w:rPr>
        <w:t xml:space="preserve">The risk coverage of a </w:t>
      </w:r>
      <w:r w:rsidR="00A77A97">
        <w:rPr>
          <w:rFonts w:eastAsia="Calibri" w:cs="Arial"/>
          <w:lang w:val="en-IE"/>
        </w:rPr>
        <w:t>Debt</w:t>
      </w:r>
      <w:r w:rsidRPr="00CF0510">
        <w:rPr>
          <w:rFonts w:eastAsia="Calibri" w:cs="Arial"/>
          <w:lang w:val="en-IE"/>
        </w:rPr>
        <w:t xml:space="preserve"> Operation consists of a</w:t>
      </w:r>
      <w:r w:rsidR="00456527">
        <w:rPr>
          <w:rFonts w:eastAsia="Calibri" w:cs="Arial"/>
          <w:lang w:val="en-IE"/>
        </w:rPr>
        <w:t xml:space="preserve"> </w:t>
      </w:r>
      <w:r w:rsidRPr="00CF0510">
        <w:rPr>
          <w:rFonts w:eastAsia="Calibri" w:cs="Arial"/>
          <w:lang w:val="en-IE"/>
        </w:rPr>
        <w:t xml:space="preserve">Pari Passu Protection. </w:t>
      </w:r>
      <w:r w:rsidRPr="00CF0510">
        <w:rPr>
          <w:rFonts w:eastAsia="Calibri" w:cs="Arial"/>
          <w:lang w:val="en-US"/>
        </w:rPr>
        <w:t xml:space="preserve">The Pari Passu </w:t>
      </w:r>
      <w:r w:rsidRPr="0066714F">
        <w:rPr>
          <w:rFonts w:eastAsia="Calibri" w:cs="Arial"/>
          <w:lang w:val="en-US"/>
        </w:rPr>
        <w:t xml:space="preserve">Protection consists of an EU Pari Passu and an IP Pari Passu on </w:t>
      </w:r>
      <w:proofErr w:type="spellStart"/>
      <w:r w:rsidRPr="0066714F">
        <w:rPr>
          <w:rFonts w:eastAsia="Calibri" w:cs="Arial"/>
          <w:i/>
          <w:iCs/>
          <w:lang w:val="en-US"/>
        </w:rPr>
        <w:t>pari</w:t>
      </w:r>
      <w:proofErr w:type="spellEnd"/>
      <w:r w:rsidRPr="0066714F">
        <w:rPr>
          <w:rFonts w:eastAsia="Calibri" w:cs="Arial"/>
          <w:i/>
          <w:iCs/>
          <w:lang w:val="en-US"/>
        </w:rPr>
        <w:t xml:space="preserve"> passu</w:t>
      </w:r>
      <w:r w:rsidRPr="0066714F">
        <w:rPr>
          <w:rFonts w:eastAsia="Calibri" w:cs="Arial"/>
          <w:lang w:val="en-US"/>
        </w:rPr>
        <w:t xml:space="preserve"> basis. </w:t>
      </w:r>
      <w:bookmarkEnd w:id="243"/>
      <w:r w:rsidRPr="0066714F">
        <w:rPr>
          <w:rFonts w:eastAsia="Calibri" w:cs="Arial"/>
          <w:lang w:val="en-IE"/>
        </w:rPr>
        <w:t>The level of the EU Pari Passu shall be as follows:</w:t>
      </w:r>
      <w:bookmarkEnd w:id="244"/>
    </w:p>
    <w:p w14:paraId="685A618E" w14:textId="130E4ED4" w:rsidR="00E34B4C" w:rsidRPr="0066714F" w:rsidRDefault="00E34B4C" w:rsidP="00E34B4C">
      <w:pPr>
        <w:pStyle w:val="ListParagraph"/>
        <w:keepLines w:val="0"/>
        <w:widowControl w:val="0"/>
        <w:numPr>
          <w:ilvl w:val="2"/>
          <w:numId w:val="184"/>
        </w:numPr>
        <w:tabs>
          <w:tab w:val="clear" w:pos="2268"/>
        </w:tabs>
        <w:spacing w:before="120" w:line="276" w:lineRule="auto"/>
        <w:rPr>
          <w:rFonts w:cs="Arial"/>
        </w:rPr>
      </w:pPr>
      <w:r w:rsidRPr="0066714F">
        <w:rPr>
          <w:rFonts w:cs="Arial"/>
          <w:lang w:val="en-IE"/>
        </w:rPr>
        <w:t>u</w:t>
      </w:r>
      <w:r w:rsidRPr="0066714F">
        <w:rPr>
          <w:rFonts w:cs="Arial"/>
        </w:rPr>
        <w:t xml:space="preserve">p to </w:t>
      </w:r>
      <w:r w:rsidRPr="00FA6A20">
        <w:rPr>
          <w:rFonts w:cs="Arial"/>
        </w:rPr>
        <w:t>[</w:t>
      </w:r>
      <w:r w:rsidR="00456527" w:rsidRPr="00B76D7C">
        <w:rPr>
          <w:rFonts w:cs="Arial"/>
          <w:i/>
          <w:iCs/>
        </w:rPr>
        <w:t>insert percentage</w:t>
      </w:r>
      <w:r w:rsidRPr="00FA6A20">
        <w:rPr>
          <w:rFonts w:cs="Arial"/>
        </w:rPr>
        <w:t>]</w:t>
      </w:r>
      <w:r w:rsidR="00456527">
        <w:rPr>
          <w:rFonts w:cs="Arial"/>
        </w:rPr>
        <w:t xml:space="preserve"> </w:t>
      </w:r>
      <w:r w:rsidRPr="0066714F">
        <w:rPr>
          <w:rFonts w:cs="Arial"/>
        </w:rPr>
        <w:t xml:space="preserve">% of the amount of each </w:t>
      </w:r>
      <w:r w:rsidR="00A77A97">
        <w:rPr>
          <w:rFonts w:cs="Arial"/>
        </w:rPr>
        <w:t>Debt</w:t>
      </w:r>
      <w:r w:rsidRPr="0066714F">
        <w:rPr>
          <w:rFonts w:cs="Arial"/>
        </w:rPr>
        <w:t xml:space="preserve"> Operation under the </w:t>
      </w:r>
      <w:r w:rsidRPr="00FA6A20">
        <w:rPr>
          <w:rFonts w:cs="Arial"/>
        </w:rPr>
        <w:t>[</w:t>
      </w:r>
      <w:r w:rsidRPr="00FA6A20">
        <w:rPr>
          <w:rFonts w:cs="Arial"/>
          <w:i/>
        </w:rPr>
        <w:t>insert the name of the</w:t>
      </w:r>
      <w:r w:rsidR="00456527">
        <w:rPr>
          <w:rFonts w:cs="Arial"/>
          <w:i/>
        </w:rPr>
        <w:t xml:space="preserve"> </w:t>
      </w:r>
      <w:r w:rsidR="00A77A97">
        <w:rPr>
          <w:rFonts w:cs="Arial"/>
          <w:i/>
        </w:rPr>
        <w:t>Debt</w:t>
      </w:r>
      <w:r w:rsidRPr="00FA6A20">
        <w:rPr>
          <w:rFonts w:cs="Arial"/>
          <w:i/>
        </w:rPr>
        <w:t xml:space="preserve"> </w:t>
      </w:r>
      <w:r w:rsidR="00456527">
        <w:rPr>
          <w:rFonts w:cs="Arial"/>
          <w:i/>
        </w:rPr>
        <w:t>P</w:t>
      </w:r>
      <w:r w:rsidRPr="00FA6A20">
        <w:rPr>
          <w:rFonts w:cs="Arial"/>
          <w:i/>
        </w:rPr>
        <w:t>ortfolio</w:t>
      </w:r>
      <w:r w:rsidRPr="00FA6A20">
        <w:rPr>
          <w:rFonts w:cs="Arial"/>
        </w:rPr>
        <w:t>]</w:t>
      </w:r>
      <w:r w:rsidRPr="0066714F">
        <w:rPr>
          <w:rFonts w:cs="Arial"/>
          <w:color w:val="000000"/>
        </w:rPr>
        <w:t>,</w:t>
      </w:r>
    </w:p>
    <w:p w14:paraId="6E5D84A3" w14:textId="3A4CD894" w:rsidR="00E34B4C" w:rsidRPr="0066714F" w:rsidRDefault="00E34B4C" w:rsidP="00E34B4C">
      <w:pPr>
        <w:pStyle w:val="ListParagraph"/>
        <w:keepLines w:val="0"/>
        <w:widowControl w:val="0"/>
        <w:numPr>
          <w:ilvl w:val="2"/>
          <w:numId w:val="184"/>
        </w:numPr>
        <w:tabs>
          <w:tab w:val="clear" w:pos="2268"/>
        </w:tabs>
        <w:spacing w:before="120" w:line="276" w:lineRule="auto"/>
        <w:rPr>
          <w:rFonts w:cs="Arial"/>
        </w:rPr>
      </w:pPr>
      <w:r w:rsidRPr="0066714F">
        <w:rPr>
          <w:rFonts w:cs="Arial"/>
        </w:rPr>
        <w:t xml:space="preserve">up to </w:t>
      </w:r>
      <w:r w:rsidRPr="00FA6A20">
        <w:rPr>
          <w:rFonts w:cs="Arial"/>
        </w:rPr>
        <w:t>[</w:t>
      </w:r>
      <w:r w:rsidR="00456527" w:rsidRPr="00B76D7C">
        <w:rPr>
          <w:rFonts w:cs="Arial"/>
          <w:i/>
          <w:iCs/>
        </w:rPr>
        <w:t>insert percentage</w:t>
      </w:r>
      <w:r w:rsidRPr="00FA6A20">
        <w:rPr>
          <w:rFonts w:cs="Arial"/>
        </w:rPr>
        <w:t>]</w:t>
      </w:r>
      <w:r w:rsidR="00456527">
        <w:rPr>
          <w:rFonts w:cs="Arial"/>
        </w:rPr>
        <w:t xml:space="preserve"> </w:t>
      </w:r>
      <w:r w:rsidRPr="0066714F">
        <w:rPr>
          <w:rFonts w:cs="Arial"/>
        </w:rPr>
        <w:t xml:space="preserve">% of the amount of each </w:t>
      </w:r>
      <w:r w:rsidR="00A77A97">
        <w:rPr>
          <w:rFonts w:cs="Arial"/>
        </w:rPr>
        <w:t>Debt</w:t>
      </w:r>
      <w:r w:rsidRPr="0066714F">
        <w:rPr>
          <w:rFonts w:cs="Arial"/>
        </w:rPr>
        <w:t xml:space="preserve"> Operation under</w:t>
      </w:r>
      <w:r w:rsidRPr="0066714F">
        <w:rPr>
          <w:rFonts w:cs="Arial"/>
          <w:color w:val="000000"/>
        </w:rPr>
        <w:t xml:space="preserve"> the </w:t>
      </w:r>
      <w:r w:rsidRPr="00FA6A20">
        <w:rPr>
          <w:rFonts w:cs="Arial"/>
        </w:rPr>
        <w:t>[</w:t>
      </w:r>
      <w:r w:rsidR="00456527" w:rsidRPr="00FA6A20">
        <w:rPr>
          <w:rFonts w:cs="Arial"/>
          <w:i/>
        </w:rPr>
        <w:t xml:space="preserve">insert the </w:t>
      </w:r>
      <w:r w:rsidR="00456527" w:rsidRPr="00FA6A20">
        <w:rPr>
          <w:rFonts w:cs="Arial"/>
          <w:i/>
        </w:rPr>
        <w:lastRenderedPageBreak/>
        <w:t>name of the</w:t>
      </w:r>
      <w:r w:rsidR="00456527">
        <w:rPr>
          <w:rFonts w:cs="Arial"/>
          <w:i/>
        </w:rPr>
        <w:t xml:space="preserve"> </w:t>
      </w:r>
      <w:r w:rsidR="00A77A97">
        <w:rPr>
          <w:rFonts w:cs="Arial"/>
          <w:i/>
        </w:rPr>
        <w:t>Debt</w:t>
      </w:r>
      <w:r w:rsidR="00456527" w:rsidRPr="00FA6A20">
        <w:rPr>
          <w:rFonts w:cs="Arial"/>
          <w:i/>
        </w:rPr>
        <w:t xml:space="preserve"> </w:t>
      </w:r>
      <w:r w:rsidR="00456527">
        <w:rPr>
          <w:rFonts w:cs="Arial"/>
          <w:i/>
        </w:rPr>
        <w:t>P</w:t>
      </w:r>
      <w:r w:rsidR="00456527" w:rsidRPr="00FA6A20">
        <w:rPr>
          <w:rFonts w:cs="Arial"/>
          <w:i/>
        </w:rPr>
        <w:t>ortfolio</w:t>
      </w:r>
      <w:r w:rsidRPr="00FA6A20">
        <w:rPr>
          <w:rFonts w:cs="Arial"/>
        </w:rPr>
        <w:t>]</w:t>
      </w:r>
      <w:r w:rsidRPr="0066714F">
        <w:rPr>
          <w:rFonts w:cs="Arial"/>
          <w:color w:val="000000"/>
        </w:rPr>
        <w:t>.</w:t>
      </w:r>
    </w:p>
    <w:p w14:paraId="14B64B51" w14:textId="03A0F0F6" w:rsidR="00E34B4C" w:rsidRPr="00116A03" w:rsidRDefault="00E34B4C" w:rsidP="00E34B4C">
      <w:pPr>
        <w:tabs>
          <w:tab w:val="left" w:pos="2268"/>
        </w:tabs>
        <w:overflowPunct w:val="0"/>
        <w:autoSpaceDE w:val="0"/>
        <w:autoSpaceDN w:val="0"/>
        <w:adjustRightInd w:val="0"/>
        <w:spacing w:before="120" w:after="120"/>
        <w:ind w:left="709"/>
        <w:jc w:val="both"/>
        <w:textAlignment w:val="baseline"/>
        <w:rPr>
          <w:rFonts w:eastAsia="Times New Roman" w:cs="Arial"/>
        </w:rPr>
      </w:pPr>
      <w:r>
        <w:rPr>
          <w:rFonts w:eastAsia="Times New Roman" w:cs="Arial"/>
        </w:rPr>
        <w:t>The remaining part of the Pari Passu Protection shall be covered by the IP Pari Passu.</w:t>
      </w:r>
    </w:p>
    <w:p w14:paraId="30741DB2" w14:textId="38163AC1" w:rsidR="00E34B4C" w:rsidRPr="00B23201" w:rsidRDefault="00E34B4C" w:rsidP="00E34B4C">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EU Pari Passu shall be made available by the EU to the Implementing Partner for each </w:t>
      </w:r>
      <w:r w:rsidR="00A77A97">
        <w:rPr>
          <w:rFonts w:eastAsia="Calibri" w:cs="Arial"/>
          <w:lang w:val="en-IE"/>
        </w:rPr>
        <w:t>Debt</w:t>
      </w:r>
      <w:r w:rsidRPr="00CF0510">
        <w:rPr>
          <w:rFonts w:eastAsia="Calibri" w:cs="Arial"/>
          <w:lang w:val="en-IE"/>
        </w:rPr>
        <w:t xml:space="preserve"> Operation, at the time of the inclusion of the </w:t>
      </w:r>
      <w:r w:rsidR="00A77A97">
        <w:rPr>
          <w:rFonts w:eastAsia="Calibri" w:cs="Arial"/>
          <w:lang w:val="en-IE"/>
        </w:rPr>
        <w:t>Debt</w:t>
      </w:r>
      <w:r w:rsidRPr="00CF0510">
        <w:rPr>
          <w:rFonts w:eastAsia="Calibri" w:cs="Arial"/>
          <w:lang w:val="en-IE"/>
        </w:rPr>
        <w:t xml:space="preserve"> Operation in the </w:t>
      </w:r>
      <w:r w:rsidR="00DE1E78">
        <w:rPr>
          <w:rFonts w:eastAsia="Calibri" w:cs="Arial"/>
          <w:lang w:val="en-IE"/>
        </w:rPr>
        <w:t>[</w:t>
      </w:r>
      <w:r w:rsidRPr="00CF0510">
        <w:rPr>
          <w:rFonts w:eastAsia="Calibri" w:cs="Arial"/>
          <w:lang w:val="en-IE"/>
        </w:rPr>
        <w:t>relevant</w:t>
      </w:r>
      <w:r w:rsidR="00DE1E78">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 </w:t>
      </w:r>
      <w:r w:rsidRPr="00B23201">
        <w:rPr>
          <w:rFonts w:eastAsia="Calibri" w:cs="Arial"/>
          <w:lang w:val="en-IE"/>
        </w:rPr>
        <w:t xml:space="preserve">until the </w:t>
      </w:r>
      <w:r w:rsidR="00DE1E78">
        <w:rPr>
          <w:rFonts w:eastAsia="Calibri" w:cs="Arial"/>
          <w:lang w:val="en-IE"/>
        </w:rPr>
        <w:t>[</w:t>
      </w:r>
      <w:r w:rsidRPr="00B23201">
        <w:rPr>
          <w:rFonts w:eastAsia="Calibri" w:cs="Arial"/>
          <w:lang w:val="en-IE"/>
        </w:rPr>
        <w:t>relevant</w:t>
      </w:r>
      <w:r w:rsidR="00DE1E78">
        <w:rPr>
          <w:rFonts w:eastAsia="Calibri" w:cs="Arial"/>
          <w:lang w:val="en-IE"/>
        </w:rPr>
        <w:t>]</w:t>
      </w:r>
      <w:r w:rsidRPr="00B23201">
        <w:rPr>
          <w:rFonts w:eastAsia="Calibri" w:cs="Arial"/>
          <w:lang w:val="en-IE"/>
        </w:rPr>
        <w:t xml:space="preserve"> </w:t>
      </w:r>
      <w:r w:rsidR="00A77A97">
        <w:rPr>
          <w:rFonts w:eastAsia="Calibri" w:cs="Arial"/>
          <w:lang w:val="en-IE"/>
        </w:rPr>
        <w:t>Debt</w:t>
      </w:r>
      <w:r w:rsidRPr="00B23201">
        <w:rPr>
          <w:rFonts w:eastAsia="Calibri" w:cs="Arial"/>
          <w:lang w:val="en-IE"/>
        </w:rPr>
        <w:t xml:space="preserve"> Operation Termination Date.</w:t>
      </w:r>
    </w:p>
    <w:p w14:paraId="71A40323" w14:textId="29B647DB" w:rsidR="00E34B4C" w:rsidRDefault="00E34B4C" w:rsidP="00E34B4C">
      <w:pPr>
        <w:pStyle w:val="ListParagraph"/>
        <w:keepLines w:val="0"/>
        <w:widowControl w:val="0"/>
        <w:numPr>
          <w:ilvl w:val="1"/>
          <w:numId w:val="184"/>
        </w:numPr>
        <w:tabs>
          <w:tab w:val="clear" w:pos="2268"/>
        </w:tabs>
        <w:spacing w:before="120" w:line="276" w:lineRule="auto"/>
        <w:rPr>
          <w:rFonts w:cs="Arial"/>
        </w:rPr>
      </w:pPr>
      <w:r w:rsidRPr="00B23201">
        <w:rPr>
          <w:rFonts w:cs="Arial"/>
        </w:rPr>
        <w:t xml:space="preserve">At least 20% of the signed principal amount of each </w:t>
      </w:r>
      <w:r w:rsidR="00A77A97">
        <w:rPr>
          <w:rFonts w:cs="Arial"/>
        </w:rPr>
        <w:t>Debt</w:t>
      </w:r>
      <w:r>
        <w:rPr>
          <w:rFonts w:cs="Arial"/>
        </w:rPr>
        <w:t xml:space="preserve"> </w:t>
      </w:r>
      <w:r w:rsidRPr="00B23201">
        <w:rPr>
          <w:rFonts w:cs="Arial"/>
        </w:rPr>
        <w:t xml:space="preserve">Operation shall be covered by the Implementing Partner at its own risk, which shall constitute a part of the IP Pari Passu. For the avoidance of doubt, this part of the signed principal amount of a </w:t>
      </w:r>
      <w:r w:rsidR="00A77A97">
        <w:rPr>
          <w:rFonts w:cs="Arial"/>
        </w:rPr>
        <w:t>Debt</w:t>
      </w:r>
      <w:r>
        <w:rPr>
          <w:rFonts w:cs="Arial"/>
        </w:rPr>
        <w:t xml:space="preserve"> </w:t>
      </w:r>
      <w:r w:rsidRPr="00B23201">
        <w:rPr>
          <w:rFonts w:cs="Arial"/>
        </w:rPr>
        <w:t xml:space="preserve">Operation shall not be covered by any </w:t>
      </w:r>
      <w:proofErr w:type="gramStart"/>
      <w:r w:rsidRPr="00B23201">
        <w:rPr>
          <w:rFonts w:cs="Arial"/>
        </w:rPr>
        <w:t>third party</w:t>
      </w:r>
      <w:proofErr w:type="gramEnd"/>
      <w:r w:rsidRPr="00B23201">
        <w:rPr>
          <w:rFonts w:cs="Arial"/>
        </w:rPr>
        <w:t xml:space="preserve"> guarantee.</w:t>
      </w:r>
    </w:p>
    <w:p w14:paraId="6B62C3DF" w14:textId="77CAD1FF" w:rsidR="00BC58E7" w:rsidRPr="00BD35EB" w:rsidRDefault="00BC58E7" w:rsidP="00026259">
      <w:pPr>
        <w:pStyle w:val="ListParagraph"/>
        <w:keepLines w:val="0"/>
        <w:widowControl w:val="0"/>
        <w:tabs>
          <w:tab w:val="clear" w:pos="2268"/>
        </w:tabs>
        <w:spacing w:before="120" w:line="276" w:lineRule="auto"/>
        <w:ind w:left="709"/>
        <w:rPr>
          <w:rFonts w:eastAsia="Calibri" w:cs="Arial"/>
          <w:color w:val="0070C0"/>
          <w:lang w:eastAsia="fr-FR"/>
        </w:rPr>
      </w:pPr>
    </w:p>
    <w:p w14:paraId="1FD2DBEC" w14:textId="6CCE97D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45" w:name="_Ref116554890"/>
      <w:bookmarkStart w:id="246" w:name="_Toc121927685"/>
      <w:r w:rsidRPr="00F11DD5">
        <w:rPr>
          <w:rFonts w:eastAsia="SimSun" w:cs="Arial"/>
          <w:b/>
          <w:bCs/>
        </w:rPr>
        <w:t xml:space="preserve">Non-eligible </w:t>
      </w:r>
      <w:r w:rsidR="00A77A97">
        <w:rPr>
          <w:rFonts w:eastAsia="SimSun" w:cs="Arial"/>
          <w:b/>
          <w:bCs/>
        </w:rPr>
        <w:t>Debt</w:t>
      </w:r>
      <w:r w:rsidRPr="00F11DD5">
        <w:rPr>
          <w:rFonts w:eastAsia="SimSun" w:cs="Arial"/>
          <w:b/>
          <w:bCs/>
        </w:rPr>
        <w:t xml:space="preserve"> Operations</w:t>
      </w:r>
      <w:bookmarkEnd w:id="245"/>
      <w:bookmarkEnd w:id="246"/>
    </w:p>
    <w:p w14:paraId="774BC227" w14:textId="6DC13A00" w:rsidR="00E5101B" w:rsidRPr="00CF0510" w:rsidRDefault="00E5101B" w:rsidP="00FA6A20">
      <w:pPr>
        <w:pStyle w:val="ListParagraph"/>
        <w:keepLines w:val="0"/>
        <w:widowControl w:val="0"/>
        <w:numPr>
          <w:ilvl w:val="1"/>
          <w:numId w:val="184"/>
        </w:numPr>
        <w:tabs>
          <w:tab w:val="clear" w:pos="2268"/>
        </w:tabs>
        <w:spacing w:before="120" w:line="276" w:lineRule="auto"/>
        <w:rPr>
          <w:rFonts w:cs="Arial"/>
          <w:lang w:val="en-IE"/>
        </w:rPr>
      </w:pPr>
      <w:bookmarkStart w:id="247" w:name="_Ref116569638"/>
      <w:r w:rsidRPr="00CF0510">
        <w:rPr>
          <w:rFonts w:eastAsia="Calibri" w:cs="Arial"/>
          <w:lang w:val="en-IE" w:eastAsia="fr-FR"/>
        </w:rPr>
        <w:t xml:space="preserve">The </w:t>
      </w:r>
      <w:r w:rsidRPr="00A710D3">
        <w:rPr>
          <w:rStyle w:val="normaltextrun"/>
          <w:rFonts w:eastAsia="Calibri"/>
        </w:rPr>
        <w:t>Implementing</w:t>
      </w:r>
      <w:r w:rsidRPr="00CF0510">
        <w:rPr>
          <w:rFonts w:eastAsia="Calibri" w:cs="Arial"/>
          <w:lang w:val="en-IE" w:eastAsia="fr-FR"/>
        </w:rPr>
        <w:t xml:space="preserve"> Partner shall </w:t>
      </w:r>
      <w:r w:rsidR="00B37DC1">
        <w:rPr>
          <w:rFonts w:eastAsia="Calibri" w:cs="Arial"/>
          <w:lang w:val="en-IE" w:eastAsia="fr-FR"/>
        </w:rPr>
        <w:t>notify</w:t>
      </w:r>
      <w:r w:rsidR="00B37DC1" w:rsidRPr="00CF0510">
        <w:rPr>
          <w:rFonts w:eastAsia="Calibri" w:cs="Arial"/>
          <w:lang w:val="en-IE" w:eastAsia="fr-FR"/>
        </w:rPr>
        <w:t xml:space="preserve"> </w:t>
      </w:r>
      <w:r w:rsidRPr="00CF0510">
        <w:rPr>
          <w:rFonts w:eastAsia="Calibri" w:cs="Arial"/>
          <w:lang w:val="en-IE" w:eastAsia="fr-FR"/>
        </w:rPr>
        <w:t>the Commission without delay,</w:t>
      </w:r>
      <w:r w:rsidRPr="00CF0510">
        <w:rPr>
          <w:rFonts w:eastAsia="Calibri" w:cs="Arial"/>
          <w:lang w:val="en-IE"/>
        </w:rPr>
        <w:t xml:space="preserve"> but in any event within twenty (20) Business Days, </w:t>
      </w:r>
      <w:r w:rsidRPr="00CF0510">
        <w:rPr>
          <w:rFonts w:eastAsia="Calibri" w:cs="Arial"/>
          <w:lang w:val="en-IE" w:eastAsia="fr-FR"/>
        </w:rPr>
        <w:t xml:space="preserve">if after the signature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Operation, the </w:t>
      </w:r>
      <w:r w:rsidRPr="00CF0510">
        <w:rPr>
          <w:rFonts w:eastAsia="Calibri" w:cs="Arial"/>
          <w:lang w:val="en-IE"/>
        </w:rPr>
        <w:t>Implementin</w:t>
      </w:r>
      <w:r w:rsidRPr="00CF0510">
        <w:rPr>
          <w:rFonts w:eastAsia="Calibri" w:cs="Arial"/>
          <w:lang w:val="en-IE" w:eastAsia="fr-FR"/>
        </w:rPr>
        <w:t xml:space="preserve">g Partner becomes aware that such </w:t>
      </w:r>
      <w:r w:rsidR="00A77A97">
        <w:rPr>
          <w:rFonts w:eastAsia="Calibri" w:cs="Arial"/>
          <w:lang w:val="en-IE" w:eastAsia="fr-FR"/>
        </w:rPr>
        <w:t>Debt</w:t>
      </w:r>
      <w:r w:rsidR="00B71136">
        <w:rPr>
          <w:rFonts w:eastAsia="Calibri" w:cs="Arial"/>
          <w:lang w:val="en-IE" w:eastAsia="fr-FR"/>
        </w:rPr>
        <w:t xml:space="preserve"> </w:t>
      </w:r>
      <w:r w:rsidRPr="00CF0510">
        <w:rPr>
          <w:rFonts w:eastAsia="Calibri" w:cs="Arial"/>
          <w:lang w:val="en-IE" w:eastAsia="fr-FR"/>
        </w:rPr>
        <w:t xml:space="preserve">Operation is a Non-eligible </w:t>
      </w:r>
      <w:r w:rsidR="00A77A97">
        <w:rPr>
          <w:rFonts w:eastAsia="Calibri" w:cs="Arial"/>
          <w:lang w:val="en-IE" w:eastAsia="fr-FR"/>
        </w:rPr>
        <w:t>Debt</w:t>
      </w:r>
      <w:r w:rsidRPr="00CF0510">
        <w:rPr>
          <w:rFonts w:eastAsia="Calibri" w:cs="Arial"/>
          <w:lang w:val="en-IE" w:eastAsia="fr-FR"/>
        </w:rPr>
        <w:t xml:space="preserve"> Operation.</w:t>
      </w:r>
      <w:bookmarkEnd w:id="247"/>
      <w:r w:rsidRPr="00CF0510">
        <w:rPr>
          <w:rFonts w:eastAsia="Calibri" w:cs="Arial"/>
          <w:lang w:val="en-IE" w:eastAsia="fr-FR"/>
        </w:rPr>
        <w:t xml:space="preserve"> </w:t>
      </w:r>
    </w:p>
    <w:p w14:paraId="306445B5" w14:textId="69C5E4B6"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eastAsia="fr-FR"/>
        </w:rPr>
      </w:pPr>
      <w:r w:rsidRPr="00CF0510">
        <w:rPr>
          <w:rFonts w:eastAsia="Calibri" w:cs="Arial"/>
          <w:lang w:val="en-IE" w:eastAsia="fr-FR"/>
        </w:rPr>
        <w:t xml:space="preserve">Unless </w:t>
      </w:r>
      <w:r w:rsidRPr="00A710D3">
        <w:rPr>
          <w:rStyle w:val="normaltextrun"/>
          <w:rFonts w:eastAsia="Calibri"/>
        </w:rPr>
        <w:t>the</w:t>
      </w:r>
      <w:r w:rsidRPr="00CF0510">
        <w:rPr>
          <w:rFonts w:eastAsia="Calibri" w:cs="Arial"/>
          <w:lang w:val="en-IE" w:eastAsia="fr-FR"/>
        </w:rPr>
        <w:t xml:space="preserve"> Commission considers the breach of the eligibility criteria immaterial by sending to the Implementing Partner a notice in this sense, the Implementing Partner shall remove the </w:t>
      </w:r>
      <w:r w:rsidR="00A77A97">
        <w:rPr>
          <w:rFonts w:eastAsia="Calibri" w:cs="Arial"/>
          <w:lang w:val="en-IE" w:eastAsia="fr-FR"/>
        </w:rPr>
        <w:t>Debt</w:t>
      </w:r>
      <w:r w:rsidRPr="00CF0510">
        <w:rPr>
          <w:rFonts w:eastAsia="Calibri" w:cs="Arial"/>
          <w:lang w:val="en-IE" w:eastAsia="fr-FR"/>
        </w:rPr>
        <w:t xml:space="preserve"> Operation from the </w:t>
      </w:r>
      <w:r w:rsidR="00B37DC1">
        <w:rPr>
          <w:rFonts w:eastAsia="Calibri" w:cs="Arial"/>
          <w:lang w:val="en-IE" w:eastAsia="fr-FR"/>
        </w:rPr>
        <w:t>[</w:t>
      </w:r>
      <w:r w:rsidRPr="00CF0510">
        <w:rPr>
          <w:rFonts w:eastAsia="Calibri" w:cs="Arial"/>
          <w:lang w:val="en-IE" w:eastAsia="fr-FR"/>
        </w:rPr>
        <w:t>relevant</w:t>
      </w:r>
      <w:r w:rsidR="00B37DC1">
        <w:rPr>
          <w:rFonts w:eastAsia="Calibri" w:cs="Arial"/>
          <w:lang w:val="en-IE" w:eastAsia="fr-FR"/>
        </w:rPr>
        <w:t>]</w:t>
      </w:r>
      <w:r w:rsidRPr="00CF0510">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Portfolio within ten (10) Business Days from the notification sent to the Commission in accordance </w:t>
      </w:r>
      <w:r w:rsidRPr="004C0078">
        <w:rPr>
          <w:rFonts w:eastAsia="Calibri" w:cs="Arial"/>
          <w:lang w:val="en-IE" w:eastAsia="fr-FR"/>
        </w:rPr>
        <w:t xml:space="preserve">with </w:t>
      </w:r>
      <w:r w:rsidRPr="00FA6A20">
        <w:rPr>
          <w:rFonts w:eastAsia="Calibri" w:cs="Arial"/>
          <w:lang w:val="en-IE" w:eastAsia="fr-FR"/>
        </w:rPr>
        <w:t xml:space="preserve">Article </w:t>
      </w:r>
      <w:r w:rsidR="00B37DC1">
        <w:rPr>
          <w:rFonts w:eastAsia="Calibri" w:cs="Arial"/>
          <w:lang w:val="en-IE" w:eastAsia="fr-FR"/>
        </w:rPr>
        <w:fldChar w:fldCharType="begin"/>
      </w:r>
      <w:r w:rsidR="00B37DC1">
        <w:rPr>
          <w:rFonts w:eastAsia="Calibri" w:cs="Arial"/>
          <w:lang w:val="en-IE" w:eastAsia="fr-FR"/>
        </w:rPr>
        <w:instrText xml:space="preserve"> REF _Ref116569638 \w \h </w:instrText>
      </w:r>
      <w:r w:rsidR="00B37DC1">
        <w:rPr>
          <w:rFonts w:eastAsia="Calibri" w:cs="Arial"/>
          <w:lang w:val="en-IE" w:eastAsia="fr-FR"/>
        </w:rPr>
      </w:r>
      <w:r w:rsidR="00B37DC1">
        <w:rPr>
          <w:rFonts w:eastAsia="Calibri" w:cs="Arial"/>
          <w:lang w:val="en-IE" w:eastAsia="fr-FR"/>
        </w:rPr>
        <w:fldChar w:fldCharType="separate"/>
      </w:r>
      <w:r w:rsidR="00B37DC1">
        <w:rPr>
          <w:rFonts w:eastAsia="Calibri" w:cs="Arial"/>
          <w:lang w:val="en-IE" w:eastAsia="fr-FR"/>
        </w:rPr>
        <w:t>7.1</w:t>
      </w:r>
      <w:r w:rsidR="00B37DC1">
        <w:rPr>
          <w:rFonts w:eastAsia="Calibri" w:cs="Arial"/>
          <w:lang w:val="en-IE" w:eastAsia="fr-FR"/>
        </w:rPr>
        <w:fldChar w:fldCharType="end"/>
      </w:r>
      <w:r w:rsidR="007D0D90">
        <w:rPr>
          <w:rFonts w:eastAsia="Calibri" w:cs="Arial"/>
          <w:lang w:val="en-IE" w:eastAsia="fr-FR"/>
        </w:rPr>
        <w:t xml:space="preserve"> </w:t>
      </w:r>
      <w:r w:rsidRPr="00CF0510">
        <w:rPr>
          <w:rFonts w:eastAsia="Calibri" w:cs="Arial"/>
          <w:lang w:val="en-IE" w:eastAsia="fr-FR"/>
        </w:rPr>
        <w:t>and inform the Commission accordingly</w:t>
      </w:r>
      <w:r w:rsidR="00507451">
        <w:rPr>
          <w:rFonts w:eastAsia="Calibri" w:cs="Arial"/>
          <w:lang w:val="en-IE" w:eastAsia="fr-FR"/>
        </w:rPr>
        <w:t xml:space="preserve"> </w:t>
      </w:r>
      <w:r w:rsidR="00507451" w:rsidRPr="00A5585B">
        <w:rPr>
          <w:rFonts w:cs="Arial"/>
          <w:lang w:eastAsia="fr-FR"/>
        </w:rPr>
        <w:t>without undue delay</w:t>
      </w:r>
      <w:r w:rsidRPr="00CF0510">
        <w:rPr>
          <w:rFonts w:eastAsia="Calibri" w:cs="Arial"/>
          <w:lang w:val="en-IE" w:eastAsia="fr-FR"/>
        </w:rPr>
        <w:t xml:space="preserve">. </w:t>
      </w:r>
    </w:p>
    <w:p w14:paraId="11D30E31" w14:textId="39A5ABA6"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eastAsia="fr-FR"/>
        </w:rPr>
      </w:pPr>
      <w:r w:rsidRPr="00CF0510">
        <w:rPr>
          <w:rFonts w:eastAsia="Calibri" w:cs="Arial"/>
          <w:lang w:val="en-IE" w:eastAsia="fr-FR"/>
        </w:rPr>
        <w:t xml:space="preserve">If at any time, through controls and monitoring set out </w:t>
      </w:r>
      <w:r w:rsidRPr="00FF47FC">
        <w:rPr>
          <w:rFonts w:eastAsia="Calibri" w:cs="Arial"/>
          <w:lang w:val="en-IE" w:eastAsia="fr-FR"/>
        </w:rPr>
        <w:t xml:space="preserve">in </w:t>
      </w:r>
      <w:r w:rsidRPr="00FA6A20">
        <w:rPr>
          <w:rFonts w:eastAsia="Calibri" w:cs="Arial"/>
          <w:lang w:val="en-IE" w:eastAsia="fr-FR"/>
        </w:rPr>
        <w:t>Article 31</w:t>
      </w:r>
      <w:r w:rsidRPr="00FF47FC">
        <w:rPr>
          <w:rFonts w:eastAsia="Calibri" w:cs="Arial"/>
          <w:lang w:val="en-IE" w:eastAsia="fr-FR"/>
        </w:rPr>
        <w:t xml:space="preserve"> of</w:t>
      </w:r>
      <w:r w:rsidRPr="00CF0510">
        <w:rPr>
          <w:rFonts w:eastAsia="Calibri" w:cs="Arial"/>
          <w:lang w:val="en-IE" w:eastAsia="fr-FR"/>
        </w:rPr>
        <w:t xml:space="preserve"> the Agreement, the Commission becomes aware that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Operation included in the </w:t>
      </w:r>
      <w:r w:rsidR="00507451">
        <w:rPr>
          <w:rFonts w:eastAsia="Calibri" w:cs="Arial"/>
          <w:lang w:val="en-IE" w:eastAsia="fr-FR"/>
        </w:rPr>
        <w:t>[</w:t>
      </w:r>
      <w:r w:rsidRPr="00CF0510">
        <w:rPr>
          <w:rFonts w:eastAsia="Calibri" w:cs="Arial"/>
          <w:lang w:val="en-IE" w:eastAsia="fr-FR"/>
        </w:rPr>
        <w:t>relevant</w:t>
      </w:r>
      <w:r w:rsidR="00507451">
        <w:rPr>
          <w:rFonts w:eastAsia="Calibri" w:cs="Arial"/>
          <w:lang w:val="en-IE" w:eastAsia="fr-FR"/>
        </w:rPr>
        <w:t>]</w:t>
      </w:r>
      <w:r w:rsidRPr="00CF0510">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Portfolio is a Non-eligible </w:t>
      </w:r>
      <w:r w:rsidR="00A77A97">
        <w:rPr>
          <w:rFonts w:eastAsia="Calibri" w:cs="Arial"/>
          <w:lang w:val="en-IE" w:eastAsia="fr-FR"/>
        </w:rPr>
        <w:t>Debt</w:t>
      </w:r>
      <w:r w:rsidRPr="00CF0510">
        <w:rPr>
          <w:rFonts w:eastAsia="Calibri" w:cs="Arial"/>
          <w:lang w:val="en-IE" w:eastAsia="fr-FR"/>
        </w:rPr>
        <w:t xml:space="preserve"> Operation, the Commission may send an exclusion notice to the Implementing Partner relating to such </w:t>
      </w:r>
      <w:r w:rsidR="00A77A97">
        <w:rPr>
          <w:rFonts w:eastAsia="Calibri" w:cs="Arial"/>
          <w:lang w:val="en-IE" w:eastAsia="fr-FR"/>
        </w:rPr>
        <w:t>Debt</w:t>
      </w:r>
      <w:r w:rsidRPr="00CF0510">
        <w:rPr>
          <w:rFonts w:eastAsia="Calibri" w:cs="Arial"/>
          <w:lang w:val="en-IE" w:eastAsia="fr-FR"/>
        </w:rPr>
        <w:t xml:space="preserve"> Operation</w:t>
      </w:r>
      <w:r w:rsidR="00507451">
        <w:rPr>
          <w:rFonts w:eastAsia="Calibri" w:cs="Arial"/>
          <w:lang w:val="en-IE" w:eastAsia="fr-FR"/>
        </w:rPr>
        <w:t>, which shall be excluded from</w:t>
      </w:r>
      <w:r w:rsidRPr="00CF0510">
        <w:rPr>
          <w:rFonts w:eastAsia="Calibri" w:cs="Arial"/>
          <w:lang w:val="en-IE" w:eastAsia="fr-FR"/>
        </w:rPr>
        <w:t xml:space="preserve"> the </w:t>
      </w:r>
      <w:r w:rsidR="00507451">
        <w:rPr>
          <w:rFonts w:eastAsia="Calibri" w:cs="Arial"/>
          <w:lang w:val="en-IE" w:eastAsia="fr-FR"/>
        </w:rPr>
        <w:t>[</w:t>
      </w:r>
      <w:r w:rsidRPr="00CF0510">
        <w:rPr>
          <w:rFonts w:eastAsia="Calibri" w:cs="Arial"/>
          <w:lang w:val="en-IE" w:eastAsia="fr-FR"/>
        </w:rPr>
        <w:t>relevant</w:t>
      </w:r>
      <w:r w:rsidR="00507451">
        <w:rPr>
          <w:rFonts w:eastAsia="Calibri" w:cs="Arial"/>
          <w:lang w:val="en-IE" w:eastAsia="fr-FR"/>
        </w:rPr>
        <w:t>]</w:t>
      </w:r>
      <w:r w:rsidRPr="00CF0510">
        <w:rPr>
          <w:rFonts w:eastAsia="Calibri" w:cs="Arial"/>
          <w:lang w:val="en-IE" w:eastAsia="fr-FR"/>
        </w:rPr>
        <w:t xml:space="preserve"> </w:t>
      </w:r>
      <w:r w:rsidR="00A77A97">
        <w:rPr>
          <w:rFonts w:eastAsia="Calibri" w:cs="Arial"/>
          <w:lang w:val="en-IE" w:eastAsia="fr-FR"/>
        </w:rPr>
        <w:t>Debt</w:t>
      </w:r>
      <w:r w:rsidRPr="00CF0510">
        <w:rPr>
          <w:rFonts w:eastAsia="Calibri" w:cs="Arial"/>
          <w:lang w:val="en-IE" w:eastAsia="fr-FR"/>
        </w:rPr>
        <w:t xml:space="preserve"> Portfolio upon reception of such exclusion notice by the Implementing Partner.</w:t>
      </w:r>
    </w:p>
    <w:p w14:paraId="546478BA" w14:textId="77777777" w:rsidR="00A710D3" w:rsidRPr="00A710D3" w:rsidRDefault="00A710D3" w:rsidP="001D77F2">
      <w:pPr>
        <w:widowControl w:val="0"/>
        <w:spacing w:before="120"/>
        <w:ind w:left="709"/>
        <w:rPr>
          <w:rFonts w:eastAsia="Calibri" w:cs="Arial"/>
          <w:lang w:val="en-IE" w:eastAsia="fr-FR"/>
        </w:rPr>
      </w:pPr>
    </w:p>
    <w:p w14:paraId="6356628C"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48" w:name="_Ref116555415"/>
      <w:bookmarkStart w:id="249" w:name="_Toc121927687"/>
      <w:r w:rsidRPr="00CF0510">
        <w:rPr>
          <w:rFonts w:eastAsia="SimSun" w:cs="Arial"/>
          <w:b/>
        </w:rPr>
        <w:t>InvestEU Sums</w:t>
      </w:r>
      <w:bookmarkEnd w:id="248"/>
      <w:bookmarkEnd w:id="249"/>
    </w:p>
    <w:p w14:paraId="040F7CCA" w14:textId="77777777"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50" w:name="_Ref150850966"/>
      <w:r w:rsidRPr="00CF0510">
        <w:rPr>
          <w:rFonts w:eastAsia="Calibri" w:cs="Arial"/>
          <w:lang w:val="en-IE"/>
        </w:rPr>
        <w:t>Any of the following amounts shall be considered as InvestEU Sums:</w:t>
      </w:r>
      <w:bookmarkEnd w:id="250"/>
    </w:p>
    <w:p w14:paraId="61330262" w14:textId="36456E2E" w:rsidR="00E5101B" w:rsidRPr="00CF0510" w:rsidRDefault="00CB1868" w:rsidP="00FA6A20">
      <w:pPr>
        <w:pStyle w:val="ListParagraph"/>
        <w:keepLines w:val="0"/>
        <w:widowControl w:val="0"/>
        <w:numPr>
          <w:ilvl w:val="2"/>
          <w:numId w:val="184"/>
        </w:numPr>
        <w:tabs>
          <w:tab w:val="clear" w:pos="2268"/>
        </w:tabs>
        <w:spacing w:before="120" w:line="276" w:lineRule="auto"/>
        <w:rPr>
          <w:lang w:eastAsia="en-GB"/>
        </w:rPr>
      </w:pPr>
      <w:r>
        <w:rPr>
          <w:rFonts w:eastAsia="Calibri" w:cs="Arial"/>
          <w:lang w:val="en-IE"/>
        </w:rPr>
        <w:t>f</w:t>
      </w:r>
      <w:r w:rsidR="00E5101B" w:rsidRPr="00CF0510">
        <w:rPr>
          <w:rFonts w:eastAsia="Calibri" w:cs="Arial"/>
          <w:lang w:val="en-IE"/>
        </w:rPr>
        <w:t>ollowing</w:t>
      </w:r>
      <w:r w:rsidR="00E5101B" w:rsidRPr="00CF0510">
        <w:rPr>
          <w:lang w:eastAsia="en-GB"/>
        </w:rPr>
        <w:t xml:space="preserve"> </w:t>
      </w:r>
      <w:r w:rsidR="00E5101B" w:rsidRPr="00CF0510">
        <w:t>the</w:t>
      </w:r>
      <w:r w:rsidR="00E5101B" w:rsidRPr="00CF0510">
        <w:rPr>
          <w:lang w:eastAsia="en-GB"/>
        </w:rPr>
        <w:t xml:space="preserve"> </w:t>
      </w:r>
      <w:r w:rsidR="00E5101B" w:rsidRPr="00CF0510">
        <w:rPr>
          <w:rFonts w:eastAsia="Calibri"/>
          <w:lang w:val="en-IE"/>
        </w:rPr>
        <w:t>occurrence</w:t>
      </w:r>
      <w:r w:rsidR="00E5101B" w:rsidRPr="00CF0510">
        <w:rPr>
          <w:lang w:eastAsia="en-GB"/>
        </w:rPr>
        <w:t xml:space="preserve"> of an event of default, the principal, interests and all amounts due to the Implementing Partner but not received by it in accordance with the terms of the </w:t>
      </w:r>
      <w:r w:rsidR="00A77A97">
        <w:rPr>
          <w:lang w:eastAsia="en-GB"/>
        </w:rPr>
        <w:t>Debt</w:t>
      </w:r>
      <w:r w:rsidR="00E5101B" w:rsidRPr="00CF0510">
        <w:rPr>
          <w:lang w:eastAsia="en-GB"/>
        </w:rPr>
        <w:t xml:space="preserve"> Operation prior to the event of default, whether directly or by way of </w:t>
      </w:r>
      <w:proofErr w:type="gramStart"/>
      <w:r w:rsidR="00E5101B" w:rsidRPr="00CF0510">
        <w:rPr>
          <w:lang w:eastAsia="en-GB"/>
        </w:rPr>
        <w:t>subrogation;</w:t>
      </w:r>
      <w:proofErr w:type="gramEnd"/>
    </w:p>
    <w:p w14:paraId="7CEF61DC" w14:textId="77777777" w:rsidR="00E5101B" w:rsidRPr="00CF0510" w:rsidRDefault="00E5101B" w:rsidP="00FA6A20">
      <w:pPr>
        <w:pStyle w:val="ListParagraph"/>
        <w:keepLines w:val="0"/>
        <w:widowControl w:val="0"/>
        <w:numPr>
          <w:ilvl w:val="2"/>
          <w:numId w:val="184"/>
        </w:numPr>
        <w:tabs>
          <w:tab w:val="clear" w:pos="2268"/>
        </w:tabs>
        <w:spacing w:before="120" w:line="276" w:lineRule="auto"/>
        <w:rPr>
          <w:rFonts w:cs="Arial"/>
          <w:lang w:val="en-US" w:eastAsia="en-GB"/>
        </w:rPr>
      </w:pPr>
      <w:r w:rsidRPr="00CF0510">
        <w:rPr>
          <w:rFonts w:eastAsia="Calibri" w:cs="Arial"/>
          <w:lang w:val="en-IE"/>
        </w:rPr>
        <w:t>Restructuring</w:t>
      </w:r>
      <w:r w:rsidRPr="00CF0510">
        <w:rPr>
          <w:rFonts w:cs="Arial"/>
          <w:lang w:val="en-US" w:eastAsia="en-GB"/>
        </w:rPr>
        <w:t xml:space="preserve"> Losses; and</w:t>
      </w:r>
    </w:p>
    <w:p w14:paraId="068A2338" w14:textId="6797D3E5" w:rsidR="00E5101B" w:rsidRPr="00CF0510" w:rsidRDefault="00E5101B" w:rsidP="00FA6A20">
      <w:pPr>
        <w:pStyle w:val="ListParagraph"/>
        <w:keepLines w:val="0"/>
        <w:widowControl w:val="0"/>
        <w:numPr>
          <w:ilvl w:val="2"/>
          <w:numId w:val="184"/>
        </w:numPr>
        <w:tabs>
          <w:tab w:val="clear" w:pos="2268"/>
        </w:tabs>
        <w:spacing w:before="120" w:line="276" w:lineRule="auto"/>
        <w:rPr>
          <w:rFonts w:cs="Arial"/>
          <w:lang w:eastAsia="en-GB"/>
        </w:rPr>
      </w:pPr>
      <w:r w:rsidRPr="00CF0510">
        <w:rPr>
          <w:rFonts w:eastAsia="Calibri" w:cs="Arial"/>
          <w:lang w:val="en-IE"/>
        </w:rPr>
        <w:t>following</w:t>
      </w:r>
      <w:r w:rsidRPr="00CF0510">
        <w:rPr>
          <w:rFonts w:cs="Arial"/>
          <w:lang w:eastAsia="en-GB"/>
        </w:rPr>
        <w:t xml:space="preserve"> a Restructuring by way of a </w:t>
      </w:r>
      <w:r w:rsidR="003B1254" w:rsidRPr="00CF0510">
        <w:rPr>
          <w:rFonts w:cs="Arial"/>
          <w:lang w:eastAsia="en-GB"/>
        </w:rPr>
        <w:t>debt-to-equity</w:t>
      </w:r>
      <w:r w:rsidRPr="00CF0510">
        <w:rPr>
          <w:rFonts w:cs="Arial"/>
          <w:lang w:eastAsia="en-GB"/>
        </w:rPr>
        <w:t xml:space="preserve"> conversion, all amounts (</w:t>
      </w:r>
      <w:proofErr w:type="spellStart"/>
      <w:r w:rsidRPr="00CF0510">
        <w:rPr>
          <w:rFonts w:cs="Arial"/>
          <w:lang w:eastAsia="en-GB"/>
        </w:rPr>
        <w:t>i</w:t>
      </w:r>
      <w:proofErr w:type="spellEnd"/>
      <w:r w:rsidRPr="00CF0510">
        <w:rPr>
          <w:rFonts w:cs="Arial"/>
          <w:lang w:eastAsia="en-GB"/>
        </w:rPr>
        <w:t xml:space="preserve">) lent or invested by the Implementing Partner or (ii) owed by the Implementing Partner, in each case not recovered upon exit or </w:t>
      </w:r>
      <w:proofErr w:type="gramStart"/>
      <w:r w:rsidRPr="00CF0510">
        <w:rPr>
          <w:rFonts w:cs="Arial"/>
          <w:lang w:eastAsia="en-GB"/>
        </w:rPr>
        <w:t>disposal;</w:t>
      </w:r>
      <w:proofErr w:type="gramEnd"/>
    </w:p>
    <w:p w14:paraId="7C75DD34" w14:textId="77777777" w:rsidR="00E5101B" w:rsidRPr="00CF0510" w:rsidRDefault="00E5101B" w:rsidP="001D77F2">
      <w:pPr>
        <w:tabs>
          <w:tab w:val="left" w:pos="2268"/>
        </w:tabs>
        <w:overflowPunct w:val="0"/>
        <w:autoSpaceDE w:val="0"/>
        <w:autoSpaceDN w:val="0"/>
        <w:adjustRightInd w:val="0"/>
        <w:spacing w:before="120" w:after="120"/>
        <w:ind w:left="709"/>
        <w:jc w:val="both"/>
        <w:textAlignment w:val="baseline"/>
        <w:rPr>
          <w:rFonts w:eastAsia="Times New Roman" w:cs="Arial"/>
          <w:lang w:eastAsia="en-GB"/>
        </w:rPr>
      </w:pPr>
      <w:r w:rsidRPr="00CF0510">
        <w:rPr>
          <w:rFonts w:eastAsia="Times New Roman" w:cs="Arial"/>
          <w:lang w:eastAsia="en-GB"/>
        </w:rPr>
        <w:t>and for the avoidance of doubt: any amounts under points (a) to (c) above if received and later required to be repaid pursuant to any enactment relating to insolvency shall be treated as not having been received.</w:t>
      </w:r>
    </w:p>
    <w:p w14:paraId="50B40721" w14:textId="4C336552"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51" w:name="_Ref112665779"/>
      <w:bookmarkStart w:id="252" w:name="_Ref121929297"/>
      <w:r w:rsidRPr="00CF0510">
        <w:rPr>
          <w:rFonts w:eastAsia="Calibri" w:cs="Arial"/>
          <w:lang w:val="en-IE"/>
        </w:rPr>
        <w:t xml:space="preserve">For each </w:t>
      </w:r>
      <w:r w:rsidR="00A77A97">
        <w:rPr>
          <w:rFonts w:eastAsia="Calibri" w:cs="Arial"/>
          <w:lang w:val="en-IE"/>
        </w:rPr>
        <w:t>Debt</w:t>
      </w:r>
      <w:r w:rsidRPr="00CF0510">
        <w:rPr>
          <w:rFonts w:eastAsia="Calibri" w:cs="Arial"/>
          <w:lang w:val="en-IE"/>
        </w:rPr>
        <w:t xml:space="preserve"> Operation, the InvestEU Sums shall be allocated to the EU Pari Passu and to the IP Pari Passu on a </w:t>
      </w:r>
      <w:proofErr w:type="spellStart"/>
      <w:r w:rsidRPr="00CF0510">
        <w:rPr>
          <w:rFonts w:eastAsia="Calibri" w:cs="Arial"/>
          <w:i/>
          <w:lang w:val="en-IE"/>
        </w:rPr>
        <w:t>pari</w:t>
      </w:r>
      <w:proofErr w:type="spellEnd"/>
      <w:r w:rsidRPr="00CF0510">
        <w:rPr>
          <w:rFonts w:eastAsia="Calibri" w:cs="Arial"/>
          <w:i/>
          <w:lang w:val="en-IE"/>
        </w:rPr>
        <w:t xml:space="preserve">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 relative to the Pari Passu Protection</w:t>
      </w:r>
      <w:bookmarkEnd w:id="251"/>
      <w:r w:rsidRPr="00CF0510">
        <w:rPr>
          <w:rFonts w:eastAsia="Calibri" w:cs="Arial"/>
          <w:lang w:val="en-IE"/>
        </w:rPr>
        <w:t>.</w:t>
      </w:r>
      <w:bookmarkEnd w:id="252"/>
    </w:p>
    <w:p w14:paraId="3A1BFFD9" w14:textId="77777777" w:rsidR="00A710D3" w:rsidRPr="00A710D3" w:rsidRDefault="00A710D3" w:rsidP="001D77F2">
      <w:pPr>
        <w:widowControl w:val="0"/>
        <w:spacing w:before="120"/>
        <w:ind w:left="709"/>
        <w:rPr>
          <w:rFonts w:eastAsia="Calibri" w:cs="Arial"/>
          <w:lang w:val="en-IE"/>
        </w:rPr>
      </w:pPr>
    </w:p>
    <w:p w14:paraId="16663C61"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E0743C">
        <w:rPr>
          <w:rFonts w:eastAsia="SimSun" w:cs="Arial"/>
          <w:b/>
        </w:rPr>
        <w:lastRenderedPageBreak/>
        <w:br/>
      </w:r>
      <w:bookmarkStart w:id="253" w:name="_Ref117671521"/>
      <w:bookmarkStart w:id="254" w:name="_Toc121927688"/>
      <w:r w:rsidRPr="00CF0510">
        <w:rPr>
          <w:rFonts w:eastAsia="SimSun" w:cs="Arial"/>
          <w:b/>
        </w:rPr>
        <w:t>Principal waterfall</w:t>
      </w:r>
      <w:bookmarkEnd w:id="253"/>
      <w:bookmarkEnd w:id="254"/>
    </w:p>
    <w:p w14:paraId="6B2700C5" w14:textId="1428D421"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55" w:name="_Ref120710831"/>
      <w:r w:rsidRPr="00CF0510">
        <w:rPr>
          <w:rFonts w:eastAsia="Calibri" w:cs="Arial"/>
          <w:lang w:val="en-IE"/>
        </w:rPr>
        <w:t xml:space="preserve">Any cash flows received under a </w:t>
      </w:r>
      <w:r w:rsidR="00A77A97">
        <w:rPr>
          <w:rFonts w:eastAsia="Calibri" w:cs="Arial"/>
          <w:lang w:val="en-IE"/>
        </w:rPr>
        <w:t>Debt</w:t>
      </w:r>
      <w:r w:rsidRPr="00CF0510">
        <w:rPr>
          <w:rFonts w:eastAsia="Calibri" w:cs="Arial"/>
          <w:lang w:val="en-IE"/>
        </w:rPr>
        <w:t xml:space="preserve"> Operation, other than Recoveries and reimbursement of costs, that are classified as principal in accordance with the Implementing Partner’s accounting policies</w:t>
      </w:r>
      <w:r w:rsidR="009C3C01">
        <w:rPr>
          <w:rFonts w:eastAsia="Calibri" w:cs="Arial"/>
          <w:lang w:val="en-IE"/>
        </w:rPr>
        <w:t>,</w:t>
      </w:r>
      <w:r w:rsidRPr="00CF0510">
        <w:rPr>
          <w:rFonts w:eastAsia="Calibri" w:cs="Arial"/>
          <w:lang w:val="en-IE"/>
        </w:rPr>
        <w:t xml:space="preserve"> shall be allocated to the reduction of the principal outstanding amount under the </w:t>
      </w:r>
      <w:r w:rsidR="004B4BA4">
        <w:rPr>
          <w:rFonts w:eastAsia="Calibri" w:cs="Arial"/>
          <w:lang w:val="en-IE"/>
        </w:rPr>
        <w:t>[</w:t>
      </w:r>
      <w:r w:rsidRPr="00CF0510">
        <w:rPr>
          <w:rFonts w:eastAsia="Calibri" w:cs="Arial"/>
          <w:lang w:val="en-IE"/>
        </w:rPr>
        <w:t>relevant</w:t>
      </w:r>
      <w:r w:rsidR="004B4BA4">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Operation, and thus</w:t>
      </w:r>
      <w:r w:rsidR="009C3C01">
        <w:rPr>
          <w:rFonts w:eastAsia="Calibri" w:cs="Arial"/>
          <w:lang w:val="en-IE"/>
        </w:rPr>
        <w:t>,</w:t>
      </w:r>
      <w:r w:rsidRPr="00CF0510">
        <w:rPr>
          <w:rFonts w:eastAsia="Calibri" w:cs="Arial"/>
          <w:lang w:val="en-IE"/>
        </w:rPr>
        <w:t xml:space="preserve"> decrease the amount of the </w:t>
      </w:r>
      <w:r w:rsidR="004B4BA4">
        <w:rPr>
          <w:rFonts w:eastAsia="Calibri" w:cs="Arial"/>
          <w:lang w:val="en-IE"/>
        </w:rPr>
        <w:t>[</w:t>
      </w:r>
      <w:r w:rsidRPr="00CF0510">
        <w:rPr>
          <w:rFonts w:eastAsia="Calibri" w:cs="Arial"/>
          <w:lang w:val="en-IE"/>
        </w:rPr>
        <w:t>relevant</w:t>
      </w:r>
      <w:r w:rsidR="004B4BA4">
        <w:rPr>
          <w:rFonts w:eastAsia="Calibri" w:cs="Arial"/>
          <w:lang w:val="en-IE"/>
        </w:rPr>
        <w:t>]</w:t>
      </w:r>
      <w:r w:rsidRPr="00CF0510">
        <w:rPr>
          <w:rFonts w:eastAsia="Calibri" w:cs="Arial"/>
          <w:lang w:val="en-IE"/>
        </w:rPr>
        <w:t xml:space="preserve"> Pari Passu Protection.</w:t>
      </w:r>
      <w:bookmarkEnd w:id="255"/>
      <w:r w:rsidRPr="00CF0510">
        <w:rPr>
          <w:rFonts w:eastAsia="Calibri" w:cs="Arial"/>
          <w:lang w:val="en-IE"/>
        </w:rPr>
        <w:t xml:space="preserve"> </w:t>
      </w:r>
    </w:p>
    <w:p w14:paraId="2DABCF01" w14:textId="77777777" w:rsidR="00A710D3" w:rsidRPr="00A710D3" w:rsidRDefault="00A710D3" w:rsidP="001D77F2">
      <w:pPr>
        <w:widowControl w:val="0"/>
        <w:spacing w:before="120"/>
        <w:ind w:left="709"/>
        <w:rPr>
          <w:rFonts w:eastAsia="Calibri" w:cs="Arial"/>
          <w:lang w:val="en-IE"/>
        </w:rPr>
      </w:pPr>
    </w:p>
    <w:p w14:paraId="334AA726"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56" w:name="_Ref117515326"/>
      <w:bookmarkStart w:id="257" w:name="_Toc121927689"/>
      <w:r w:rsidRPr="00CF0510">
        <w:rPr>
          <w:rFonts w:eastAsia="SimSun" w:cs="Arial"/>
          <w:b/>
        </w:rPr>
        <w:t>Recoveries waterfall</w:t>
      </w:r>
      <w:bookmarkEnd w:id="256"/>
      <w:bookmarkEnd w:id="257"/>
      <w:r w:rsidRPr="00CF0510">
        <w:rPr>
          <w:rFonts w:eastAsia="SimSun" w:cs="Arial"/>
          <w:b/>
        </w:rPr>
        <w:t xml:space="preserve"> </w:t>
      </w:r>
    </w:p>
    <w:p w14:paraId="51FB29AE" w14:textId="375B0094"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bookmarkStart w:id="258" w:name="_Ref116572489"/>
      <w:r w:rsidRPr="00CF0510">
        <w:rPr>
          <w:rFonts w:eastAsia="Calibri" w:cs="Arial"/>
          <w:lang w:val="en-IE"/>
        </w:rPr>
        <w:t xml:space="preserve">Recoveries paid to the Implementing Partner with respect to a </w:t>
      </w:r>
      <w:r w:rsidR="00A77A97">
        <w:rPr>
          <w:rFonts w:eastAsia="Calibri" w:cs="Arial"/>
          <w:lang w:val="en-IE"/>
        </w:rPr>
        <w:t>Debt</w:t>
      </w:r>
      <w:r w:rsidRPr="00CF0510">
        <w:rPr>
          <w:rFonts w:eastAsia="Calibri" w:cs="Arial"/>
          <w:lang w:val="en-IE"/>
        </w:rPr>
        <w:t xml:space="preserve"> Operation shall be allocated to the Pari Passu Protection, </w:t>
      </w:r>
      <w:r w:rsidRPr="00D9521B">
        <w:rPr>
          <w:rFonts w:eastAsia="Calibri" w:cs="Arial"/>
          <w:i/>
          <w:iCs/>
          <w:lang w:val="en-IE"/>
        </w:rPr>
        <w:t>i.e.</w:t>
      </w:r>
      <w:r w:rsidRPr="00CF0510">
        <w:rPr>
          <w:rFonts w:eastAsia="Calibri" w:cs="Arial"/>
          <w:lang w:val="en-IE"/>
        </w:rPr>
        <w:t xml:space="preserve"> </w:t>
      </w:r>
      <w:r w:rsidR="00E20A4C">
        <w:rPr>
          <w:rFonts w:eastAsia="Calibri" w:cs="Arial"/>
          <w:lang w:val="en-IE"/>
        </w:rPr>
        <w:t xml:space="preserve">to the </w:t>
      </w:r>
      <w:r w:rsidRPr="00CF0510">
        <w:rPr>
          <w:rFonts w:eastAsia="Calibri" w:cs="Arial"/>
          <w:lang w:val="en-IE"/>
        </w:rPr>
        <w:t xml:space="preserve">EU Pari Passu and </w:t>
      </w:r>
      <w:r w:rsidR="00E20A4C">
        <w:rPr>
          <w:rFonts w:eastAsia="Calibri" w:cs="Arial"/>
          <w:lang w:val="en-IE"/>
        </w:rPr>
        <w:t xml:space="preserve">to the </w:t>
      </w:r>
      <w:r w:rsidRPr="00CF0510">
        <w:rPr>
          <w:rFonts w:eastAsia="Calibri" w:cs="Arial"/>
          <w:lang w:val="en-IE"/>
        </w:rPr>
        <w:t>IP Pari Passu on a </w:t>
      </w:r>
      <w:proofErr w:type="spellStart"/>
      <w:r w:rsidRPr="00CF0510">
        <w:rPr>
          <w:rFonts w:eastAsia="Calibri" w:cs="Arial"/>
          <w:i/>
          <w:lang w:val="en-IE"/>
        </w:rPr>
        <w:t>pari</w:t>
      </w:r>
      <w:proofErr w:type="spellEnd"/>
      <w:r w:rsidRPr="00CF0510">
        <w:rPr>
          <w:rFonts w:eastAsia="Calibri" w:cs="Arial"/>
          <w:i/>
          <w:lang w:val="en-IE"/>
        </w:rPr>
        <w:t xml:space="preserve">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sizes relative to the Pari Passu Protection. </w:t>
      </w:r>
      <w:r w:rsidR="00115E80" w:rsidRPr="00CF0510">
        <w:rPr>
          <w:rFonts w:eastAsia="Calibri" w:cs="Arial"/>
          <w:lang w:val="en-IE"/>
        </w:rPr>
        <w:t xml:space="preserve">Recoveries allocated to the EU Pari Passu shall be paid to the Commission in accordance </w:t>
      </w:r>
      <w:r w:rsidR="00115E80" w:rsidRPr="00FF47FC">
        <w:rPr>
          <w:rFonts w:eastAsia="Calibri" w:cs="Arial"/>
          <w:lang w:val="en-IE"/>
        </w:rPr>
        <w:t xml:space="preserve">with </w:t>
      </w:r>
      <w:r w:rsidR="00115E80" w:rsidRPr="00FA6A20">
        <w:rPr>
          <w:rFonts w:eastAsia="Calibri" w:cs="Arial"/>
          <w:lang w:val="en-IE"/>
        </w:rPr>
        <w:t>Article 16</w:t>
      </w:r>
      <w:r w:rsidR="00115E80" w:rsidRPr="00CF0510">
        <w:rPr>
          <w:rFonts w:eastAsia="Calibri" w:cs="Arial"/>
          <w:lang w:val="en-IE"/>
        </w:rPr>
        <w:t xml:space="preserve"> of the Agreement, as EU Recoveries.</w:t>
      </w:r>
      <w:bookmarkEnd w:id="258"/>
    </w:p>
    <w:p w14:paraId="596260A7" w14:textId="77777777" w:rsidR="00A710D3" w:rsidRPr="00A710D3" w:rsidRDefault="00A710D3" w:rsidP="001D77F2">
      <w:pPr>
        <w:widowControl w:val="0"/>
        <w:spacing w:before="120"/>
        <w:ind w:left="709"/>
        <w:rPr>
          <w:rFonts w:eastAsia="Calibri" w:cs="Arial"/>
          <w:lang w:val="en-IE"/>
        </w:rPr>
      </w:pPr>
    </w:p>
    <w:p w14:paraId="23EFB658"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59" w:name="_Toc121927690"/>
      <w:bookmarkStart w:id="260" w:name="_Ref150848669"/>
      <w:bookmarkStart w:id="261" w:name="_Ref151037059"/>
      <w:r w:rsidRPr="00CF0510">
        <w:rPr>
          <w:rFonts w:eastAsia="SimSun" w:cs="Arial"/>
          <w:b/>
        </w:rPr>
        <w:t>Release of the Pari Passu Protection</w:t>
      </w:r>
      <w:bookmarkEnd w:id="259"/>
      <w:bookmarkEnd w:id="260"/>
      <w:bookmarkEnd w:id="261"/>
    </w:p>
    <w:p w14:paraId="3E3301BF" w14:textId="70011131"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In case of any decrease of the Pari Passu Protection in accordance with </w:t>
      </w:r>
      <w:r w:rsidRPr="00FA6A20">
        <w:rPr>
          <w:rFonts w:eastAsia="Calibri" w:cs="Arial"/>
          <w:lang w:val="en-IE"/>
        </w:rPr>
        <w:t xml:space="preserve">Article </w:t>
      </w:r>
      <w:r w:rsidR="001D4252">
        <w:rPr>
          <w:rFonts w:eastAsia="Calibri" w:cs="Arial"/>
          <w:lang w:val="en-IE"/>
        </w:rPr>
        <w:fldChar w:fldCharType="begin"/>
      </w:r>
      <w:r w:rsidR="001D4252">
        <w:rPr>
          <w:rFonts w:eastAsia="Calibri" w:cs="Arial"/>
          <w:lang w:val="en-IE"/>
        </w:rPr>
        <w:instrText xml:space="preserve"> REF _Ref120710831 \w \h </w:instrText>
      </w:r>
      <w:r w:rsidR="001D4252">
        <w:rPr>
          <w:rFonts w:eastAsia="Calibri" w:cs="Arial"/>
          <w:lang w:val="en-IE"/>
        </w:rPr>
      </w:r>
      <w:r w:rsidR="001D4252">
        <w:rPr>
          <w:rFonts w:eastAsia="Calibri" w:cs="Arial"/>
          <w:lang w:val="en-IE"/>
        </w:rPr>
        <w:fldChar w:fldCharType="separate"/>
      </w:r>
      <w:r w:rsidR="00071821">
        <w:rPr>
          <w:rFonts w:eastAsia="Calibri" w:cs="Arial"/>
          <w:lang w:val="en-IE"/>
        </w:rPr>
        <w:t>9.1</w:t>
      </w:r>
      <w:r w:rsidR="001D4252">
        <w:rPr>
          <w:rFonts w:eastAsia="Calibri" w:cs="Arial"/>
          <w:lang w:val="en-IE"/>
        </w:rPr>
        <w:fldChar w:fldCharType="end"/>
      </w:r>
      <w:r w:rsidRPr="004C0078">
        <w:rPr>
          <w:rFonts w:eastAsia="Calibri" w:cs="Arial"/>
          <w:lang w:val="en-IE"/>
        </w:rPr>
        <w:t>,</w:t>
      </w:r>
      <w:r w:rsidRPr="00CF0510">
        <w:rPr>
          <w:rFonts w:eastAsia="Calibri" w:cs="Arial"/>
          <w:lang w:val="en-IE"/>
        </w:rPr>
        <w:t xml:space="preserve"> the corresponding amount of such decrease shall be released.</w:t>
      </w:r>
    </w:p>
    <w:p w14:paraId="45D6C392" w14:textId="4F6056B9"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After the end of the Signature Period, in case of any De-committed or Cancelled Amounts under a </w:t>
      </w:r>
      <w:r w:rsidR="00A77A97">
        <w:rPr>
          <w:rFonts w:eastAsia="Calibri" w:cs="Arial"/>
          <w:lang w:val="en-IE"/>
        </w:rPr>
        <w:t>Debt</w:t>
      </w:r>
      <w:r w:rsidRPr="00CF0510">
        <w:rPr>
          <w:rFonts w:eastAsia="Calibri" w:cs="Arial"/>
          <w:lang w:val="en-IE"/>
        </w:rPr>
        <w:t xml:space="preserve"> Operation, the corresponding amount of the Pari Passu Protection shall be released.</w:t>
      </w:r>
    </w:p>
    <w:p w14:paraId="5B1980F1" w14:textId="3202FBF8"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released Pari Passu Protection shall be split between the </w:t>
      </w:r>
      <w:r w:rsidR="00A77A97">
        <w:rPr>
          <w:rFonts w:eastAsia="Calibri" w:cs="Arial"/>
          <w:lang w:val="en-IE"/>
        </w:rPr>
        <w:t>Debt</w:t>
      </w:r>
      <w:r w:rsidRPr="00CF0510">
        <w:rPr>
          <w:rFonts w:eastAsia="Calibri" w:cs="Arial"/>
          <w:lang w:val="en-IE"/>
        </w:rPr>
        <w:t xml:space="preserve"> Operation’s EU Pari Passu and the </w:t>
      </w:r>
      <w:r w:rsidR="00A77A97">
        <w:rPr>
          <w:rFonts w:eastAsia="Calibri" w:cs="Arial"/>
          <w:lang w:val="en-IE"/>
        </w:rPr>
        <w:t>Debt</w:t>
      </w:r>
      <w:r w:rsidRPr="00CF0510">
        <w:rPr>
          <w:rFonts w:eastAsia="Calibri" w:cs="Arial"/>
          <w:lang w:val="en-IE"/>
        </w:rPr>
        <w:t xml:space="preserve"> Operation’s IP Pari Passu on a </w:t>
      </w:r>
      <w:proofErr w:type="spellStart"/>
      <w:r w:rsidRPr="00CF0510">
        <w:rPr>
          <w:rFonts w:eastAsia="Calibri" w:cs="Arial"/>
          <w:i/>
          <w:lang w:val="en-IE"/>
        </w:rPr>
        <w:t>pari</w:t>
      </w:r>
      <w:proofErr w:type="spellEnd"/>
      <w:r w:rsidRPr="00CF0510">
        <w:rPr>
          <w:rFonts w:eastAsia="Calibri" w:cs="Arial"/>
          <w:i/>
          <w:lang w:val="en-IE"/>
        </w:rPr>
        <w:t xml:space="preserve">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sizes relative to the size of the </w:t>
      </w:r>
      <w:r w:rsidR="00A77A97">
        <w:rPr>
          <w:rFonts w:eastAsia="Calibri" w:cs="Arial"/>
          <w:lang w:val="en-IE"/>
        </w:rPr>
        <w:t>Debt</w:t>
      </w:r>
      <w:r w:rsidRPr="00CF0510">
        <w:rPr>
          <w:rFonts w:eastAsia="Calibri" w:cs="Arial"/>
          <w:lang w:val="en-IE"/>
        </w:rPr>
        <w:t xml:space="preserve"> Operation’s Pari Passu Protection. </w:t>
      </w:r>
    </w:p>
    <w:p w14:paraId="7C7493A2" w14:textId="77389E90" w:rsidR="00E5101B" w:rsidRPr="00CF0510" w:rsidRDefault="00E5101B" w:rsidP="00FA6A20">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release shall be applied at the end of each semester and calculated </w:t>
      </w:r>
      <w:proofErr w:type="gramStart"/>
      <w:r w:rsidRPr="00CF0510">
        <w:rPr>
          <w:rFonts w:eastAsia="Calibri" w:cs="Arial"/>
          <w:lang w:val="en-IE"/>
        </w:rPr>
        <w:t>on the basis of</w:t>
      </w:r>
      <w:proofErr w:type="gramEnd"/>
      <w:r w:rsidRPr="00CF0510">
        <w:rPr>
          <w:rFonts w:eastAsia="Calibri" w:cs="Arial"/>
          <w:lang w:val="en-IE"/>
        </w:rPr>
        <w:t xml:space="preserve"> the semi-annual reporting </w:t>
      </w:r>
      <w:r w:rsidR="00AC0CE3">
        <w:rPr>
          <w:rFonts w:eastAsia="Calibri" w:cs="Arial"/>
          <w:lang w:val="en-IE"/>
        </w:rPr>
        <w:t xml:space="preserve">under Annex </w:t>
      </w:r>
      <w:r w:rsidR="0010205A">
        <w:rPr>
          <w:rFonts w:eastAsia="Calibri" w:cs="Arial"/>
          <w:lang w:val="en-IE"/>
        </w:rPr>
        <w:t>IV</w:t>
      </w:r>
      <w:r w:rsidR="00F7734F">
        <w:rPr>
          <w:rFonts w:eastAsia="Calibri" w:cs="Arial"/>
          <w:lang w:val="en-IE"/>
        </w:rPr>
        <w:t xml:space="preserve"> and Annex V</w:t>
      </w:r>
      <w:r w:rsidR="00AC0CE3">
        <w:rPr>
          <w:rFonts w:eastAsia="Calibri" w:cs="Arial"/>
          <w:lang w:val="en-IE"/>
        </w:rPr>
        <w:t xml:space="preserve"> </w:t>
      </w:r>
      <w:r w:rsidRPr="00CF0510">
        <w:rPr>
          <w:rFonts w:eastAsia="Calibri" w:cs="Arial"/>
          <w:lang w:val="en-IE"/>
        </w:rPr>
        <w:t xml:space="preserve">for the </w:t>
      </w:r>
      <w:r w:rsidR="00EF1CFB">
        <w:rPr>
          <w:rFonts w:eastAsia="Calibri" w:cs="Arial"/>
          <w:lang w:val="en-IE"/>
        </w:rPr>
        <w:t>[</w:t>
      </w:r>
      <w:r w:rsidRPr="00CF0510">
        <w:rPr>
          <w:rFonts w:eastAsia="Calibri" w:cs="Arial"/>
          <w:lang w:val="en-IE"/>
        </w:rPr>
        <w:t>relevant</w:t>
      </w:r>
      <w:r w:rsidR="00EF1CFB">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 of the relevant semester</w:t>
      </w:r>
      <w:r w:rsidR="00F7734F">
        <w:rPr>
          <w:rFonts w:eastAsia="Calibri" w:cs="Arial"/>
          <w:lang w:val="en-IE"/>
        </w:rPr>
        <w:t xml:space="preserve"> </w:t>
      </w:r>
      <w:r w:rsidR="00F7734F" w:rsidRPr="00F7734F">
        <w:rPr>
          <w:rFonts w:eastAsia="Calibri" w:cs="Arial"/>
          <w:lang w:val="en-IE"/>
        </w:rPr>
        <w:t>and the Available [Debt Guarantee/Global] Cap shall be reduced accordingly</w:t>
      </w:r>
      <w:r w:rsidRPr="00CF0510">
        <w:rPr>
          <w:rFonts w:eastAsia="Calibri" w:cs="Arial"/>
          <w:lang w:val="en-IE"/>
        </w:rPr>
        <w:t>.</w:t>
      </w:r>
    </w:p>
    <w:p w14:paraId="50036E0D" w14:textId="77777777" w:rsidR="00A710D3" w:rsidRPr="00A710D3" w:rsidRDefault="00A710D3" w:rsidP="001D77F2">
      <w:pPr>
        <w:widowControl w:val="0"/>
        <w:spacing w:before="120"/>
        <w:ind w:left="709"/>
        <w:rPr>
          <w:rFonts w:eastAsia="Calibri" w:cs="Arial"/>
          <w:lang w:val="en-IE"/>
        </w:rPr>
      </w:pPr>
    </w:p>
    <w:p w14:paraId="76B90F3E" w14:textId="1C45B276" w:rsidR="00E5101B" w:rsidRPr="00CF0510" w:rsidRDefault="00E5101B" w:rsidP="00CD2546">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262" w:name="_Ref119502409"/>
      <w:bookmarkStart w:id="263" w:name="_Toc121927691"/>
      <w:r w:rsidRPr="00CF0510">
        <w:rPr>
          <w:rFonts w:eastAsia="SimSun" w:cs="Arial"/>
          <w:b/>
        </w:rPr>
        <w:t>Remuneration of the EU Guarantee</w:t>
      </w:r>
      <w:bookmarkEnd w:id="262"/>
      <w:bookmarkEnd w:id="263"/>
      <w:r w:rsidRPr="00CF0510">
        <w:rPr>
          <w:rFonts w:eastAsia="SimSun" w:cs="Arial"/>
          <w:b/>
        </w:rPr>
        <w:t xml:space="preserve"> </w:t>
      </w:r>
    </w:p>
    <w:p w14:paraId="348AACDE" w14:textId="41CC0F9A" w:rsidR="00E5101B" w:rsidRPr="00CF0510" w:rsidRDefault="00E5101B" w:rsidP="00CD2546">
      <w:pPr>
        <w:pStyle w:val="ListParagraph"/>
        <w:keepLines w:val="0"/>
        <w:widowControl w:val="0"/>
        <w:numPr>
          <w:ilvl w:val="1"/>
          <w:numId w:val="184"/>
        </w:numPr>
        <w:tabs>
          <w:tab w:val="clear" w:pos="2268"/>
        </w:tabs>
        <w:spacing w:before="120" w:line="276" w:lineRule="auto"/>
        <w:rPr>
          <w:rFonts w:eastAsia="Calibri" w:cs="Arial"/>
          <w:lang w:val="en-IE"/>
        </w:rPr>
      </w:pPr>
      <w:r w:rsidRPr="00CF0510">
        <w:rPr>
          <w:rFonts w:eastAsia="Calibri" w:cs="Arial"/>
          <w:lang w:val="en-IE"/>
        </w:rPr>
        <w:t xml:space="preserve">The EU Guarantee shall be remunerated in the form of an EU Pari Passu Fee applied to all </w:t>
      </w:r>
      <w:r w:rsidR="00A77A97">
        <w:rPr>
          <w:rFonts w:eastAsia="Calibri" w:cs="Arial"/>
          <w:lang w:val="en-IE"/>
        </w:rPr>
        <w:t>Debt</w:t>
      </w:r>
      <w:r w:rsidRPr="00CF0510">
        <w:rPr>
          <w:rFonts w:eastAsia="Calibri" w:cs="Arial"/>
          <w:lang w:val="en-IE"/>
        </w:rPr>
        <w:t xml:space="preserve"> Operations in </w:t>
      </w:r>
      <w:r w:rsidR="000955DD">
        <w:rPr>
          <w:rFonts w:eastAsia="Calibri" w:cs="Arial"/>
          <w:lang w:val="en-IE"/>
        </w:rPr>
        <w:t>[a/</w:t>
      </w:r>
      <w:r w:rsidRPr="00CF0510">
        <w:rPr>
          <w:rFonts w:eastAsia="Calibri" w:cs="Arial"/>
          <w:lang w:val="en-IE"/>
        </w:rPr>
        <w:t>the</w:t>
      </w:r>
      <w:r w:rsidR="000955DD">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w:t>
      </w:r>
    </w:p>
    <w:p w14:paraId="4716977D" w14:textId="4ADEB1C7" w:rsidR="00E5101B" w:rsidRPr="009F17B1" w:rsidRDefault="00E5101B" w:rsidP="00CD2546">
      <w:pPr>
        <w:pStyle w:val="ListParagraph"/>
        <w:keepLines w:val="0"/>
        <w:widowControl w:val="0"/>
        <w:numPr>
          <w:ilvl w:val="1"/>
          <w:numId w:val="184"/>
        </w:numPr>
        <w:tabs>
          <w:tab w:val="clear" w:pos="2268"/>
        </w:tabs>
        <w:spacing w:before="120" w:line="276" w:lineRule="auto"/>
        <w:rPr>
          <w:rFonts w:eastAsia="Calibri" w:cs="Arial"/>
          <w:b/>
          <w:szCs w:val="22"/>
        </w:rPr>
      </w:pPr>
      <w:r w:rsidRPr="00CF0510">
        <w:rPr>
          <w:rFonts w:eastAsia="Calibri" w:cs="Arial"/>
          <w:lang w:val="en-IE"/>
        </w:rPr>
        <w:t xml:space="preserve">The aggregate amount of the EU Pari Passu Fees shall be paid to the Commission in accordance </w:t>
      </w:r>
      <w:r w:rsidRPr="00FF47FC">
        <w:rPr>
          <w:rFonts w:eastAsia="Calibri" w:cs="Arial"/>
          <w:lang w:val="en-IE"/>
        </w:rPr>
        <w:t xml:space="preserve">with </w:t>
      </w:r>
      <w:r w:rsidRPr="00CD2546">
        <w:rPr>
          <w:rFonts w:eastAsia="Calibri" w:cs="Arial"/>
          <w:lang w:val="en-IE"/>
        </w:rPr>
        <w:t>Article 16</w:t>
      </w:r>
      <w:r w:rsidRPr="00FF47FC">
        <w:rPr>
          <w:rFonts w:eastAsia="Calibri" w:cs="Arial"/>
          <w:lang w:val="en-IE"/>
        </w:rPr>
        <w:t xml:space="preserve"> of the</w:t>
      </w:r>
      <w:r w:rsidRPr="00CF0510">
        <w:rPr>
          <w:rFonts w:eastAsia="Calibri" w:cs="Arial"/>
          <w:lang w:val="en-IE"/>
        </w:rPr>
        <w:t xml:space="preserve"> Agreement.</w:t>
      </w:r>
    </w:p>
    <w:p w14:paraId="26C9EB07" w14:textId="77777777" w:rsidR="0014685C" w:rsidRPr="00F65105" w:rsidRDefault="0014685C" w:rsidP="00641B36">
      <w:pPr>
        <w:tabs>
          <w:tab w:val="left" w:pos="2268"/>
        </w:tabs>
        <w:overflowPunct w:val="0"/>
        <w:autoSpaceDE w:val="0"/>
        <w:autoSpaceDN w:val="0"/>
        <w:adjustRightInd w:val="0"/>
        <w:spacing w:before="120" w:after="120"/>
        <w:ind w:left="709"/>
        <w:jc w:val="both"/>
        <w:textAlignment w:val="baseline"/>
        <w:rPr>
          <w:rFonts w:eastAsia="Calibri" w:cs="Arial"/>
          <w:b/>
          <w:szCs w:val="20"/>
        </w:rPr>
      </w:pPr>
    </w:p>
    <w:p w14:paraId="0F6A5FEF" w14:textId="0B92CB54" w:rsidR="00E5101B" w:rsidRPr="00CF0510" w:rsidRDefault="00E5101B" w:rsidP="001D77F2">
      <w:pPr>
        <w:keepNext/>
        <w:spacing w:before="120" w:after="120"/>
        <w:ind w:left="120"/>
        <w:jc w:val="center"/>
        <w:outlineLvl w:val="1"/>
        <w:rPr>
          <w:rFonts w:eastAsia="Times New Roman" w:cs="Arial"/>
          <w:b/>
          <w:sz w:val="28"/>
          <w:szCs w:val="28"/>
          <w:lang w:val="en-IE"/>
        </w:rPr>
      </w:pPr>
      <w:bookmarkStart w:id="264" w:name="_Toc121927692"/>
      <w:r w:rsidRPr="00CF0510">
        <w:rPr>
          <w:rFonts w:eastAsia="Times New Roman" w:cs="Arial"/>
          <w:b/>
          <w:sz w:val="28"/>
          <w:szCs w:val="28"/>
          <w:lang w:val="en-IE"/>
        </w:rPr>
        <w:t>Product Schedule</w:t>
      </w:r>
      <w:bookmarkEnd w:id="264"/>
      <w:r w:rsidR="00A76A5D">
        <w:rPr>
          <w:rFonts w:eastAsia="Times New Roman" w:cs="Arial"/>
          <w:b/>
          <w:sz w:val="28"/>
          <w:szCs w:val="28"/>
          <w:lang w:val="en-IE"/>
        </w:rPr>
        <w:t>(s)</w:t>
      </w:r>
      <w:r w:rsidR="00C308E5">
        <w:rPr>
          <w:rStyle w:val="FootnoteReference"/>
          <w:rFonts w:eastAsia="Times New Roman"/>
          <w:b/>
          <w:sz w:val="28"/>
          <w:szCs w:val="28"/>
          <w:lang w:val="en-IE"/>
        </w:rPr>
        <w:footnoteReference w:id="5"/>
      </w:r>
    </w:p>
    <w:p w14:paraId="7F8B0CBA" w14:textId="46790721" w:rsidR="00E5101B" w:rsidRPr="0066714F" w:rsidRDefault="00E5101B" w:rsidP="00E65CC9">
      <w:pPr>
        <w:keepNext/>
        <w:keepLines/>
        <w:tabs>
          <w:tab w:val="left" w:pos="2268"/>
        </w:tabs>
        <w:overflowPunct w:val="0"/>
        <w:autoSpaceDE w:val="0"/>
        <w:autoSpaceDN w:val="0"/>
        <w:adjustRightInd w:val="0"/>
        <w:spacing w:before="120" w:after="120"/>
        <w:ind w:left="360"/>
        <w:jc w:val="both"/>
        <w:outlineLvl w:val="2"/>
        <w:rPr>
          <w:rFonts w:eastAsia="Times New Roman" w:cs="Arial"/>
          <w:b/>
        </w:rPr>
      </w:pPr>
    </w:p>
    <w:tbl>
      <w:tblPr>
        <w:tblStyle w:val="TableGrid38"/>
        <w:tblW w:w="9497" w:type="dxa"/>
        <w:tblInd w:w="137" w:type="dxa"/>
        <w:tblLook w:val="04A0" w:firstRow="1" w:lastRow="0" w:firstColumn="1" w:lastColumn="0" w:noHBand="0" w:noVBand="1"/>
      </w:tblPr>
      <w:tblGrid>
        <w:gridCol w:w="3373"/>
        <w:gridCol w:w="6124"/>
      </w:tblGrid>
      <w:tr w:rsidR="00E5101B" w:rsidRPr="0066714F" w14:paraId="1E28D855" w14:textId="77777777" w:rsidTr="00F21351">
        <w:tc>
          <w:tcPr>
            <w:tcW w:w="3373" w:type="dxa"/>
          </w:tcPr>
          <w:p w14:paraId="14743C60" w14:textId="77777777" w:rsidR="00E5101B" w:rsidRPr="0066714F" w:rsidRDefault="00E5101B" w:rsidP="001D77F2">
            <w:pPr>
              <w:tabs>
                <w:tab w:val="left" w:pos="1276"/>
              </w:tabs>
              <w:spacing w:before="120" w:after="120"/>
              <w:ind w:firstLine="34"/>
              <w:rPr>
                <w:rFonts w:eastAsia="SimSun" w:cs="Arial"/>
              </w:rPr>
            </w:pPr>
            <w:r w:rsidRPr="0066714F">
              <w:rPr>
                <w:rFonts w:eastAsia="SimSun" w:cs="Arial"/>
                <w:b/>
              </w:rPr>
              <w:t>Name of the Financial Product</w:t>
            </w:r>
            <w:r w:rsidRPr="0066714F">
              <w:rPr>
                <w:rFonts w:eastAsia="SimSun" w:cs="Arial"/>
                <w:b/>
                <w:bCs/>
              </w:rPr>
              <w:t xml:space="preserve"> </w:t>
            </w:r>
          </w:p>
        </w:tc>
        <w:tc>
          <w:tcPr>
            <w:tcW w:w="6124" w:type="dxa"/>
          </w:tcPr>
          <w:p w14:paraId="4A3CEBA4" w14:textId="386B3326" w:rsidR="00E5101B" w:rsidRPr="0066714F" w:rsidRDefault="001754D8" w:rsidP="001D77F2">
            <w:pPr>
              <w:tabs>
                <w:tab w:val="left" w:pos="1276"/>
              </w:tabs>
              <w:spacing w:before="120" w:after="120"/>
              <w:rPr>
                <w:rFonts w:eastAsia="SimSun" w:cs="Arial"/>
              </w:rPr>
            </w:pPr>
            <w:bookmarkStart w:id="265" w:name="_Hlk120699221"/>
            <w:r w:rsidRPr="0066714F">
              <w:rPr>
                <w:rFonts w:eastAsia="SimSun" w:cs="Arial"/>
                <w:bCs/>
              </w:rPr>
              <w:t>[</w:t>
            </w:r>
            <w:r w:rsidR="00A76A5D">
              <w:rPr>
                <w:rFonts w:eastAsia="SimSun" w:cs="Arial"/>
                <w:i/>
                <w:iCs/>
              </w:rPr>
              <w:t xml:space="preserve">insert the </w:t>
            </w:r>
            <w:r w:rsidR="00A76A5D" w:rsidRPr="00EB0283">
              <w:rPr>
                <w:rFonts w:eastAsia="SimSun" w:cs="Arial"/>
                <w:i/>
                <w:iCs/>
              </w:rPr>
              <w:t xml:space="preserve">name of the </w:t>
            </w:r>
            <w:r w:rsidR="00A76A5D">
              <w:rPr>
                <w:rFonts w:eastAsia="SimSun" w:cs="Arial"/>
                <w:i/>
                <w:iCs/>
              </w:rPr>
              <w:t>Financial P</w:t>
            </w:r>
            <w:r w:rsidR="00A76A5D" w:rsidRPr="00EB0283">
              <w:rPr>
                <w:rFonts w:eastAsia="SimSun" w:cs="Arial"/>
                <w:i/>
                <w:iCs/>
              </w:rPr>
              <w:t>roduct</w:t>
            </w:r>
            <w:r w:rsidRPr="00CD2546">
              <w:rPr>
                <w:rFonts w:eastAsia="SimSun" w:cs="Arial"/>
              </w:rPr>
              <w:t>]</w:t>
            </w:r>
            <w:bookmarkEnd w:id="265"/>
          </w:p>
        </w:tc>
      </w:tr>
      <w:tr w:rsidR="00E5101B" w:rsidRPr="0066714F" w14:paraId="5943A1EE" w14:textId="77777777" w:rsidTr="00F21351">
        <w:tc>
          <w:tcPr>
            <w:tcW w:w="3373" w:type="dxa"/>
          </w:tcPr>
          <w:p w14:paraId="200001FB" w14:textId="77777777" w:rsidR="00E5101B" w:rsidRPr="0066714F" w:rsidRDefault="00E5101B" w:rsidP="001D77F2">
            <w:pPr>
              <w:tabs>
                <w:tab w:val="left" w:pos="1276"/>
              </w:tabs>
              <w:spacing w:before="120" w:after="120"/>
              <w:rPr>
                <w:rFonts w:eastAsia="SimSun" w:cs="Arial"/>
                <w:b/>
                <w:bCs/>
              </w:rPr>
            </w:pPr>
            <w:r w:rsidRPr="0066714F">
              <w:rPr>
                <w:rFonts w:eastAsia="SimSun" w:cs="Arial"/>
                <w:b/>
                <w:bCs/>
              </w:rPr>
              <w:lastRenderedPageBreak/>
              <w:t>Type of financing provided by the Implementing Partner</w:t>
            </w:r>
          </w:p>
        </w:tc>
        <w:tc>
          <w:tcPr>
            <w:tcW w:w="6124" w:type="dxa"/>
          </w:tcPr>
          <w:p w14:paraId="3B58D080" w14:textId="05A91511" w:rsidR="001F6CA4" w:rsidRPr="0066714F" w:rsidRDefault="001F6CA4" w:rsidP="001D77F2">
            <w:pPr>
              <w:tabs>
                <w:tab w:val="left" w:pos="1276"/>
              </w:tabs>
              <w:spacing w:before="120" w:after="120"/>
              <w:rPr>
                <w:rFonts w:eastAsia="SimSun" w:cs="Arial"/>
              </w:rPr>
            </w:pPr>
            <w:r w:rsidRPr="0066714F">
              <w:rPr>
                <w:rFonts w:eastAsia="SimSun" w:cs="Arial"/>
              </w:rPr>
              <w:t xml:space="preserve">Debt Financing </w:t>
            </w:r>
            <w:r w:rsidR="00A76A5D">
              <w:rPr>
                <w:rFonts w:eastAsia="SimSun" w:cs="Arial"/>
              </w:rPr>
              <w:t xml:space="preserve">directly </w:t>
            </w:r>
            <w:r w:rsidRPr="0066714F">
              <w:rPr>
                <w:rFonts w:eastAsia="SimSun" w:cs="Arial"/>
              </w:rPr>
              <w:t xml:space="preserve">to </w:t>
            </w:r>
            <w:r w:rsidR="00A77A97">
              <w:rPr>
                <w:rFonts w:eastAsia="SimSun" w:cs="Arial"/>
              </w:rPr>
              <w:t>Debt</w:t>
            </w:r>
            <w:r w:rsidRPr="0066714F">
              <w:rPr>
                <w:rFonts w:eastAsia="SimSun" w:cs="Arial"/>
              </w:rPr>
              <w:t xml:space="preserve"> Final Recipients.</w:t>
            </w:r>
          </w:p>
        </w:tc>
      </w:tr>
      <w:tr w:rsidR="00E5101B" w:rsidRPr="0066714F" w14:paraId="2D604741" w14:textId="77777777" w:rsidTr="00F21351">
        <w:tc>
          <w:tcPr>
            <w:tcW w:w="3373" w:type="dxa"/>
          </w:tcPr>
          <w:p w14:paraId="12A802BA" w14:textId="77777777" w:rsidR="00E5101B" w:rsidRPr="0066714F" w:rsidRDefault="00E5101B" w:rsidP="001D77F2">
            <w:pPr>
              <w:tabs>
                <w:tab w:val="left" w:pos="1276"/>
              </w:tabs>
              <w:spacing w:before="120" w:after="120"/>
              <w:rPr>
                <w:rFonts w:eastAsia="SimSun" w:cs="Arial"/>
              </w:rPr>
            </w:pPr>
            <w:r w:rsidRPr="0066714F">
              <w:rPr>
                <w:rFonts w:eastAsia="SimSun" w:cs="Arial"/>
                <w:b/>
                <w:bCs/>
              </w:rPr>
              <w:t>Use of Policy Window(s) and EU Guarantee amount per Policy Window</w:t>
            </w:r>
          </w:p>
        </w:tc>
        <w:tc>
          <w:tcPr>
            <w:tcW w:w="6124" w:type="dxa"/>
          </w:tcPr>
          <w:p w14:paraId="527D5630" w14:textId="3955C9E0" w:rsidR="00FA4A68" w:rsidRPr="00473A73" w:rsidRDefault="00473A73" w:rsidP="001D77F2">
            <w:pPr>
              <w:tabs>
                <w:tab w:val="left" w:pos="1276"/>
              </w:tabs>
              <w:spacing w:before="120" w:after="120"/>
              <w:jc w:val="both"/>
              <w:rPr>
                <w:rFonts w:eastAsia="SimSun" w:cs="Arial"/>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E5101B" w:rsidRPr="009245BA" w14:paraId="52C6AC83" w14:textId="77777777" w:rsidTr="00F21351">
        <w:tc>
          <w:tcPr>
            <w:tcW w:w="3373" w:type="dxa"/>
          </w:tcPr>
          <w:p w14:paraId="619A5DF4" w14:textId="25436D38" w:rsidR="00E5101B" w:rsidRPr="0066714F" w:rsidRDefault="00E5101B" w:rsidP="001D77F2">
            <w:pPr>
              <w:tabs>
                <w:tab w:val="left" w:pos="1276"/>
              </w:tabs>
              <w:spacing w:before="120" w:after="120"/>
              <w:rPr>
                <w:rFonts w:eastAsia="SimSun" w:cs="Arial"/>
                <w:b/>
                <w:bCs/>
              </w:rPr>
            </w:pPr>
            <w:r w:rsidRPr="0066714F">
              <w:rPr>
                <w:rFonts w:eastAsia="SimSun" w:cs="Arial"/>
                <w:b/>
                <w:bCs/>
              </w:rPr>
              <w:t xml:space="preserve">Indicative size of the </w:t>
            </w:r>
            <w:r w:rsidR="00A77A97">
              <w:rPr>
                <w:rFonts w:eastAsia="SimSun" w:cs="Arial"/>
                <w:b/>
                <w:bCs/>
              </w:rPr>
              <w:t>Debt</w:t>
            </w:r>
            <w:r w:rsidR="00641B36" w:rsidRPr="0066714F">
              <w:rPr>
                <w:rFonts w:eastAsia="SimSun" w:cs="Arial"/>
                <w:b/>
                <w:bCs/>
              </w:rPr>
              <w:t xml:space="preserve"> </w:t>
            </w:r>
            <w:r w:rsidRPr="0066714F">
              <w:rPr>
                <w:rFonts w:eastAsia="SimSun" w:cs="Arial"/>
                <w:b/>
                <w:bCs/>
              </w:rPr>
              <w:t xml:space="preserve">Portfolio </w:t>
            </w:r>
          </w:p>
        </w:tc>
        <w:tc>
          <w:tcPr>
            <w:tcW w:w="6124" w:type="dxa"/>
          </w:tcPr>
          <w:p w14:paraId="7A135592" w14:textId="73F9084C" w:rsidR="00E5101B" w:rsidRPr="006914B6" w:rsidRDefault="00A76A5D" w:rsidP="001D77F2">
            <w:pPr>
              <w:tabs>
                <w:tab w:val="left" w:pos="1276"/>
              </w:tabs>
              <w:spacing w:before="120" w:after="120"/>
              <w:rPr>
                <w:rFonts w:eastAsia="SimSun" w:cs="Arial"/>
              </w:rPr>
            </w:pPr>
            <w:r>
              <w:rPr>
                <w:rFonts w:eastAsia="SimSun"/>
                <w:szCs w:val="22"/>
                <w:lang w:eastAsia="en-US"/>
              </w:rPr>
              <w:t>EUR [</w:t>
            </w:r>
            <w:r w:rsidRPr="00B47D85">
              <w:rPr>
                <w:rFonts w:eastAsia="SimSun" w:cs="Arial"/>
                <w:i/>
                <w:iCs/>
                <w:lang w:val="en-IE"/>
              </w:rPr>
              <w:t>insert</w:t>
            </w:r>
            <w:r>
              <w:rPr>
                <w:rFonts w:eastAsia="SimSun" w:cs="Arial"/>
                <w:i/>
                <w:iCs/>
                <w:lang w:val="en-IE"/>
              </w:rPr>
              <w:t xml:space="preserve"> the foreseen amount of the </w:t>
            </w:r>
            <w:r w:rsidR="00A77A97">
              <w:rPr>
                <w:rFonts w:eastAsia="SimSun" w:cs="Arial"/>
                <w:lang w:val="en-IE"/>
              </w:rPr>
              <w:t>Debt</w:t>
            </w:r>
            <w:r>
              <w:rPr>
                <w:rFonts w:eastAsia="SimSun" w:cs="Arial"/>
                <w:i/>
                <w:iCs/>
                <w:lang w:val="en-IE"/>
              </w:rPr>
              <w:t xml:space="preserve"> Portfolio</w:t>
            </w:r>
            <w:r>
              <w:rPr>
                <w:rFonts w:eastAsia="SimSun"/>
                <w:szCs w:val="22"/>
                <w:lang w:eastAsia="en-US"/>
              </w:rPr>
              <w:t>]</w:t>
            </w:r>
          </w:p>
        </w:tc>
      </w:tr>
      <w:tr w:rsidR="00E5101B" w:rsidRPr="009245BA" w14:paraId="6EBD05E6" w14:textId="77777777" w:rsidTr="00F21351">
        <w:tc>
          <w:tcPr>
            <w:tcW w:w="3373" w:type="dxa"/>
          </w:tcPr>
          <w:p w14:paraId="2AD4FBC7" w14:textId="77777777" w:rsidR="00E5101B" w:rsidRPr="009245BA" w:rsidRDefault="00E5101B" w:rsidP="001D77F2">
            <w:pPr>
              <w:tabs>
                <w:tab w:val="left" w:pos="1276"/>
              </w:tabs>
              <w:spacing w:before="120" w:after="120"/>
              <w:rPr>
                <w:rFonts w:eastAsia="SimSun" w:cs="Arial"/>
                <w:b/>
                <w:bCs/>
              </w:rPr>
            </w:pPr>
            <w:r w:rsidRPr="00966B6C">
              <w:rPr>
                <w:rFonts w:eastAsia="SimSun" w:cs="Arial"/>
                <w:b/>
                <w:bCs/>
              </w:rPr>
              <w:t>Policy objective(s)</w:t>
            </w:r>
          </w:p>
        </w:tc>
        <w:tc>
          <w:tcPr>
            <w:tcW w:w="6124" w:type="dxa"/>
          </w:tcPr>
          <w:p w14:paraId="60999DE0" w14:textId="71A80DA3" w:rsidR="00BC7E0F" w:rsidRDefault="00A77A97" w:rsidP="001D77F2">
            <w:pPr>
              <w:spacing w:before="120" w:after="120"/>
              <w:jc w:val="both"/>
              <w:rPr>
                <w:rFonts w:eastAsia="SimSun" w:cs="Arial"/>
              </w:rPr>
            </w:pPr>
            <w:r>
              <w:rPr>
                <w:rFonts w:eastAsia="SimSun" w:cs="Arial"/>
              </w:rPr>
              <w:t>Debt</w:t>
            </w:r>
            <w:r w:rsidR="00BC7E0F">
              <w:rPr>
                <w:rFonts w:eastAsia="SimSun" w:cs="Arial"/>
              </w:rPr>
              <w:t xml:space="preserve"> Operations shall be used for the following purposes:</w:t>
            </w:r>
          </w:p>
          <w:p w14:paraId="47CBC122" w14:textId="437066C9" w:rsidR="00B02C4B" w:rsidRPr="0066714F" w:rsidRDefault="008958E3" w:rsidP="001D77F2">
            <w:pPr>
              <w:spacing w:before="120" w:after="120"/>
              <w:jc w:val="both"/>
              <w:rPr>
                <w:rFonts w:cs="Arial"/>
              </w:rPr>
            </w:pPr>
            <w:r w:rsidRPr="0066714F">
              <w:rPr>
                <w:rFonts w:eastAsia="SimSun" w:cs="Arial"/>
              </w:rPr>
              <w:t>[</w:t>
            </w:r>
            <w:r w:rsidR="00F96518">
              <w:rPr>
                <w:rFonts w:eastAsia="Calibri" w:cs="Arial"/>
                <w:i/>
                <w:iCs/>
                <w:lang w:val="en-IE"/>
              </w:rPr>
              <w:t xml:space="preserve">insert </w:t>
            </w:r>
            <w:r w:rsidR="00F96518" w:rsidRPr="00EB0283">
              <w:rPr>
                <w:rFonts w:eastAsia="Calibri" w:cs="Arial"/>
                <w:i/>
                <w:iCs/>
                <w:lang w:val="en-IE"/>
              </w:rPr>
              <w:t>detailed description of the policy objective</w:t>
            </w:r>
            <w:r w:rsidR="00F96518">
              <w:rPr>
                <w:rFonts w:eastAsia="Calibri" w:cs="Arial"/>
                <w:i/>
                <w:iCs/>
                <w:lang w:val="en-IE"/>
              </w:rPr>
              <w:t>s of the Financial Product</w:t>
            </w:r>
            <w:r w:rsidR="003E0B6B" w:rsidRPr="0066714F">
              <w:rPr>
                <w:rFonts w:eastAsia="SimSun" w:cs="Arial"/>
              </w:rPr>
              <w:t>]</w:t>
            </w:r>
          </w:p>
        </w:tc>
      </w:tr>
      <w:tr w:rsidR="00C3743C" w:rsidRPr="009245BA" w14:paraId="349ADDBD" w14:textId="77777777" w:rsidTr="00ED3B60">
        <w:trPr>
          <w:trHeight w:val="2531"/>
        </w:trPr>
        <w:tc>
          <w:tcPr>
            <w:tcW w:w="3373" w:type="dxa"/>
          </w:tcPr>
          <w:p w14:paraId="64982C82" w14:textId="04EDA563" w:rsidR="00C3743C" w:rsidRPr="009245BA" w:rsidDel="003440DA" w:rsidRDefault="00AD1CD5" w:rsidP="001D77F2">
            <w:pPr>
              <w:tabs>
                <w:tab w:val="left" w:pos="1276"/>
              </w:tabs>
              <w:spacing w:before="120" w:after="120"/>
              <w:rPr>
                <w:rFonts w:eastAsia="SimSun" w:cs="Arial"/>
                <w:b/>
                <w:bCs/>
              </w:rPr>
            </w:pPr>
            <w:bookmarkStart w:id="266" w:name="_Hlk145001594"/>
            <w:r>
              <w:rPr>
                <w:rFonts w:eastAsia="SimSun" w:cs="Arial"/>
                <w:b/>
                <w:bCs/>
              </w:rPr>
              <w:t xml:space="preserve">Eligible </w:t>
            </w:r>
            <w:r w:rsidR="00A77A97">
              <w:rPr>
                <w:rFonts w:eastAsia="SimSun" w:cs="Arial"/>
                <w:b/>
                <w:bCs/>
              </w:rPr>
              <w:t>Debt</w:t>
            </w:r>
            <w:r w:rsidR="00C3743C">
              <w:rPr>
                <w:rFonts w:eastAsia="SimSun" w:cs="Arial"/>
                <w:b/>
                <w:bCs/>
              </w:rPr>
              <w:t xml:space="preserve"> </w:t>
            </w:r>
            <w:r w:rsidR="00C3743C" w:rsidRPr="009245BA">
              <w:rPr>
                <w:rFonts w:eastAsia="SimSun" w:cs="Arial"/>
                <w:b/>
                <w:bCs/>
              </w:rPr>
              <w:t>Final Recipients</w:t>
            </w:r>
            <w:bookmarkEnd w:id="266"/>
          </w:p>
        </w:tc>
        <w:tc>
          <w:tcPr>
            <w:tcW w:w="6124" w:type="dxa"/>
          </w:tcPr>
          <w:p w14:paraId="664241A9" w14:textId="4B02AE85" w:rsidR="00C3743C" w:rsidRPr="00CD2546" w:rsidRDefault="00130B6D" w:rsidP="001D77F2">
            <w:pPr>
              <w:spacing w:before="120" w:after="120"/>
              <w:jc w:val="both"/>
              <w:rPr>
                <w:rFonts w:ascii="Calibri" w:hAnsi="Calibri"/>
                <w:lang w:val="en-IE"/>
              </w:rPr>
            </w:pPr>
            <w:r>
              <w:t xml:space="preserve">Eligible </w:t>
            </w:r>
            <w:r w:rsidR="00A77A97">
              <w:t>Debt</w:t>
            </w:r>
            <w:r w:rsidR="006914B6">
              <w:t xml:space="preserve"> </w:t>
            </w:r>
            <w:r w:rsidR="00C3743C">
              <w:t>Final Recipients shall:</w:t>
            </w:r>
          </w:p>
          <w:p w14:paraId="16DDD6E6" w14:textId="4EF9B5CD"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 xml:space="preserve">be established and operating in </w:t>
            </w:r>
            <w:r w:rsidR="00C02508">
              <w:t xml:space="preserve">a </w:t>
            </w:r>
            <w:r>
              <w:t>Member State</w:t>
            </w:r>
            <w:r w:rsidR="00C02508">
              <w:t xml:space="preserve"> or in an </w:t>
            </w:r>
            <w:r>
              <w:t>OCT;</w:t>
            </w:r>
            <w:r w:rsidR="00E65CC9">
              <w:t xml:space="preserve"> and</w:t>
            </w:r>
          </w:p>
          <w:p w14:paraId="5789FB9D" w14:textId="3F3976EE"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be active in any of the areas listed under Annex II of the InvestEU Regulation;</w:t>
            </w:r>
            <w:r w:rsidR="002B36FF">
              <w:t xml:space="preserve"> </w:t>
            </w:r>
            <w:r w:rsidR="00E65CC9">
              <w:t>and</w:t>
            </w:r>
          </w:p>
          <w:p w14:paraId="63868981" w14:textId="7A77504A"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R="00E65CC9">
              <w:t>and</w:t>
            </w:r>
          </w:p>
          <w:p w14:paraId="76995807" w14:textId="77777777" w:rsidR="00BC7E0F" w:rsidRPr="00BC7E0F" w:rsidRDefault="00C3743C" w:rsidP="001D77F2">
            <w:pPr>
              <w:pStyle w:val="ListParagraph"/>
              <w:keepLines w:val="0"/>
              <w:numPr>
                <w:ilvl w:val="0"/>
                <w:numId w:val="167"/>
              </w:numPr>
              <w:tabs>
                <w:tab w:val="clear" w:pos="2268"/>
              </w:tabs>
              <w:adjustRightInd/>
              <w:spacing w:before="120" w:after="0" w:line="276" w:lineRule="auto"/>
              <w:ind w:left="916"/>
              <w:textAlignment w:val="auto"/>
              <w:rPr>
                <w:rFonts w:cs="Arial"/>
              </w:rPr>
            </w:pPr>
            <w:r>
              <w:t>not be Restricted Persons</w:t>
            </w:r>
            <w:r w:rsidR="00BC7E0F">
              <w:t>; and</w:t>
            </w:r>
          </w:p>
          <w:p w14:paraId="7B422BE5" w14:textId="309D9602" w:rsidR="00C3743C" w:rsidRPr="009245BA" w:rsidRDefault="00BC7E0F" w:rsidP="001D77F2">
            <w:pPr>
              <w:pStyle w:val="ListParagraph"/>
              <w:keepLines w:val="0"/>
              <w:numPr>
                <w:ilvl w:val="0"/>
                <w:numId w:val="167"/>
              </w:numPr>
              <w:tabs>
                <w:tab w:val="clear" w:pos="2268"/>
              </w:tabs>
              <w:adjustRightInd/>
              <w:spacing w:before="120" w:after="0" w:line="276" w:lineRule="auto"/>
              <w:ind w:left="916"/>
              <w:textAlignment w:val="auto"/>
              <w:rPr>
                <w:rFonts w:cs="Arial"/>
              </w:rPr>
            </w:pPr>
            <w:r>
              <w:t>[</w:t>
            </w:r>
            <w:r w:rsidRPr="00E65CC9">
              <w:rPr>
                <w:i/>
                <w:iCs/>
              </w:rPr>
              <w:t>insert any other applicable requirements depending on</w:t>
            </w:r>
            <w:r w:rsidR="003B3681">
              <w:rPr>
                <w:i/>
                <w:iCs/>
              </w:rPr>
              <w:t xml:space="preserve"> specific circumstances of the Financial Product</w:t>
            </w:r>
            <w:r>
              <w:t>]</w:t>
            </w:r>
            <w:r w:rsidR="00C3743C">
              <w:t>.</w:t>
            </w:r>
          </w:p>
        </w:tc>
      </w:tr>
      <w:tr w:rsidR="00E5101B" w:rsidRPr="009245BA" w14:paraId="14E0ECB9" w14:textId="77777777" w:rsidTr="00F21351">
        <w:tc>
          <w:tcPr>
            <w:tcW w:w="3373" w:type="dxa"/>
          </w:tcPr>
          <w:p w14:paraId="2FEAFF27" w14:textId="77777777" w:rsidR="00E5101B" w:rsidRPr="0066714F" w:rsidRDefault="00E5101B" w:rsidP="001D77F2">
            <w:pPr>
              <w:tabs>
                <w:tab w:val="left" w:pos="1276"/>
              </w:tabs>
              <w:spacing w:before="120" w:after="120"/>
              <w:rPr>
                <w:rFonts w:eastAsia="SimSun" w:cs="Arial"/>
                <w:b/>
                <w:bCs/>
              </w:rPr>
            </w:pPr>
            <w:r w:rsidRPr="0066714F">
              <w:rPr>
                <w:rFonts w:eastAsia="SimSun" w:cs="Arial"/>
                <w:b/>
                <w:bCs/>
              </w:rPr>
              <w:t>Targeted geography</w:t>
            </w:r>
          </w:p>
        </w:tc>
        <w:tc>
          <w:tcPr>
            <w:tcW w:w="6124" w:type="dxa"/>
          </w:tcPr>
          <w:p w14:paraId="654B4D4A" w14:textId="635424F1" w:rsidR="00E5101B" w:rsidRPr="0066714F" w:rsidRDefault="004E0B3F" w:rsidP="001D77F2">
            <w:pPr>
              <w:tabs>
                <w:tab w:val="left" w:pos="1605"/>
              </w:tabs>
              <w:autoSpaceDE w:val="0"/>
              <w:autoSpaceDN w:val="0"/>
              <w:adjustRightInd w:val="0"/>
              <w:spacing w:before="120" w:after="120"/>
              <w:jc w:val="both"/>
              <w:rPr>
                <w:rFonts w:eastAsia="SimSun" w:cs="Arial"/>
                <w:bCs/>
              </w:rPr>
            </w:pPr>
            <w:r w:rsidRPr="0066714F">
              <w:rPr>
                <w:rFonts w:eastAsia="SimSun" w:cs="Arial"/>
                <w:bCs/>
              </w:rPr>
              <w:t>[</w:t>
            </w:r>
            <w:r w:rsidR="00F96518" w:rsidRPr="00CE5BA3">
              <w:rPr>
                <w:rFonts w:eastAsia="Calibri" w:cs="Arial"/>
                <w:i/>
                <w:iCs/>
                <w:lang w:val="en-IE"/>
              </w:rPr>
              <w:t xml:space="preserve">insert the targeted </w:t>
            </w:r>
            <w:r w:rsidR="00F96518">
              <w:rPr>
                <w:rFonts w:eastAsia="Calibri" w:cs="Arial"/>
                <w:i/>
                <w:iCs/>
                <w:lang w:val="en-IE"/>
              </w:rPr>
              <w:t>g</w:t>
            </w:r>
            <w:r w:rsidR="00F96518" w:rsidRPr="00CE5BA3">
              <w:rPr>
                <w:rFonts w:eastAsia="Calibri" w:cs="Arial"/>
                <w:i/>
                <w:iCs/>
                <w:lang w:val="en-IE"/>
              </w:rPr>
              <w:t>eographical scope of the Financial Product</w:t>
            </w:r>
            <w:r w:rsidR="00966B6C" w:rsidRPr="0066714F">
              <w:rPr>
                <w:rFonts w:eastAsia="SimSun" w:cs="Arial"/>
                <w:bCs/>
              </w:rPr>
              <w:t>]</w:t>
            </w:r>
          </w:p>
        </w:tc>
      </w:tr>
      <w:tr w:rsidR="00E5101B" w:rsidRPr="009245BA" w14:paraId="1EBE347F" w14:textId="77777777" w:rsidTr="00F21351">
        <w:trPr>
          <w:trHeight w:val="841"/>
        </w:trPr>
        <w:tc>
          <w:tcPr>
            <w:tcW w:w="3373" w:type="dxa"/>
          </w:tcPr>
          <w:p w14:paraId="13E62AB5" w14:textId="07F976A7" w:rsidR="00E5101B" w:rsidRPr="0066714F" w:rsidRDefault="00E5101B" w:rsidP="001D77F2">
            <w:pPr>
              <w:tabs>
                <w:tab w:val="left" w:pos="1276"/>
              </w:tabs>
              <w:spacing w:before="120" w:after="120"/>
              <w:rPr>
                <w:rFonts w:eastAsia="SimSun" w:cs="Arial"/>
                <w:b/>
                <w:bCs/>
              </w:rPr>
            </w:pPr>
            <w:r w:rsidRPr="0066714F">
              <w:rPr>
                <w:rFonts w:eastAsia="SimSun" w:cs="Arial"/>
                <w:b/>
                <w:bCs/>
              </w:rPr>
              <w:t xml:space="preserve">Minimum and maximum principal amount of </w:t>
            </w:r>
            <w:r w:rsidR="00A77A97">
              <w:rPr>
                <w:rFonts w:eastAsia="SimSun" w:cs="Arial"/>
                <w:b/>
                <w:bCs/>
              </w:rPr>
              <w:t>Debt</w:t>
            </w:r>
            <w:r w:rsidR="00720DAD" w:rsidRPr="0066714F">
              <w:rPr>
                <w:rFonts w:eastAsia="SimSun" w:cs="Arial"/>
                <w:b/>
                <w:bCs/>
              </w:rPr>
              <w:t xml:space="preserve"> </w:t>
            </w:r>
            <w:r w:rsidRPr="0066714F">
              <w:rPr>
                <w:rFonts w:eastAsia="SimSun" w:cs="Arial"/>
                <w:b/>
                <w:bCs/>
              </w:rPr>
              <w:t>Operations</w:t>
            </w:r>
          </w:p>
        </w:tc>
        <w:tc>
          <w:tcPr>
            <w:tcW w:w="6124" w:type="dxa"/>
          </w:tcPr>
          <w:p w14:paraId="18708140" w14:textId="0916E3DC" w:rsidR="006216F7" w:rsidRDefault="006216F7" w:rsidP="006216F7">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cs="Arial"/>
                <w:color w:val="000000" w:themeColor="text1"/>
                <w:lang w:eastAsia="fr-FR"/>
              </w:rPr>
              <w:t>Debt</w:t>
            </w:r>
            <w:r w:rsidRPr="00A5585B">
              <w:rPr>
                <w:rFonts w:eastAsia="SimSun"/>
                <w:szCs w:val="22"/>
                <w:lang w:eastAsia="en-US"/>
              </w:rPr>
              <w:t xml:space="preserve"> Operation shall be at least EUR </w:t>
            </w:r>
            <w:r>
              <w:rPr>
                <w:rFonts w:eastAsia="SimSun"/>
                <w:szCs w:val="22"/>
                <w:lang w:eastAsia="en-US"/>
              </w:rPr>
              <w:t>[</w:t>
            </w:r>
            <w:r w:rsidRPr="000A2BCB">
              <w:rPr>
                <w:rFonts w:eastAsia="SimSun"/>
                <w:i/>
                <w:iCs/>
                <w:szCs w:val="22"/>
                <w:lang w:eastAsia="en-US"/>
              </w:rPr>
              <w:t>insert amount</w:t>
            </w:r>
            <w:r>
              <w:rPr>
                <w:rFonts w:eastAsia="SimSun"/>
                <w:szCs w:val="22"/>
                <w:lang w:eastAsia="en-US"/>
              </w:rPr>
              <w:t>].</w:t>
            </w:r>
          </w:p>
          <w:p w14:paraId="4891DC53" w14:textId="28FD6536" w:rsidR="00A91C4C" w:rsidRPr="0066714F" w:rsidRDefault="006216F7" w:rsidP="001D77F2">
            <w:pPr>
              <w:spacing w:before="120" w:after="120"/>
              <w:jc w:val="both"/>
              <w:rPr>
                <w:rFonts w:cs="Arial"/>
                <w:bCs/>
                <w:lang w:eastAsia="it-IT"/>
              </w:rPr>
            </w:pPr>
            <w:r w:rsidRPr="006941ED">
              <w:rPr>
                <w:rFonts w:eastAsia="SimSun"/>
                <w:szCs w:val="22"/>
                <w:lang w:eastAsia="en-US"/>
              </w:rPr>
              <w:t xml:space="preserve">The signed principal amount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SimSun"/>
                <w:szCs w:val="22"/>
                <w:lang w:eastAsia="en-US"/>
              </w:rPr>
              <w:t>Debt</w:t>
            </w:r>
            <w:r>
              <w:rPr>
                <w:rFonts w:eastAsia="SimSun"/>
                <w:szCs w:val="22"/>
                <w:lang w:eastAsia="en-US"/>
              </w:rPr>
              <w:t xml:space="preserve"> </w:t>
            </w:r>
            <w:r w:rsidRPr="006941ED">
              <w:rPr>
                <w:rFonts w:eastAsia="SimSun"/>
                <w:szCs w:val="22"/>
                <w:lang w:eastAsia="en-US"/>
              </w:rPr>
              <w:t xml:space="preserve">Operation shall be maximum EUR </w:t>
            </w:r>
            <w:r>
              <w:rPr>
                <w:rFonts w:eastAsia="SimSun"/>
                <w:szCs w:val="22"/>
                <w:lang w:eastAsia="en-US"/>
              </w:rPr>
              <w:t>[</w:t>
            </w:r>
            <w:r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tc>
      </w:tr>
      <w:tr w:rsidR="00E5101B" w:rsidRPr="009245BA" w14:paraId="6158FB47" w14:textId="77777777" w:rsidTr="00F21351">
        <w:tc>
          <w:tcPr>
            <w:tcW w:w="3373" w:type="dxa"/>
          </w:tcPr>
          <w:p w14:paraId="01F0B366" w14:textId="25D52FED" w:rsidR="00E5101B" w:rsidRPr="0066714F" w:rsidRDefault="00E5101B" w:rsidP="001D77F2">
            <w:pPr>
              <w:tabs>
                <w:tab w:val="left" w:pos="1276"/>
              </w:tabs>
              <w:spacing w:before="120" w:after="120"/>
              <w:rPr>
                <w:rFonts w:eastAsia="SimSun" w:cs="Arial"/>
                <w:b/>
                <w:bCs/>
              </w:rPr>
            </w:pPr>
            <w:r w:rsidRPr="0066714F">
              <w:rPr>
                <w:rFonts w:eastAsia="SimSun" w:cs="Arial"/>
                <w:b/>
                <w:bCs/>
              </w:rPr>
              <w:t>Minimum and maximum maturity of</w:t>
            </w:r>
            <w:r w:rsidR="00720DAD" w:rsidRPr="0066714F">
              <w:rPr>
                <w:rFonts w:eastAsia="SimSun" w:cs="Arial"/>
                <w:b/>
                <w:bCs/>
              </w:rPr>
              <w:t xml:space="preserve"> </w:t>
            </w:r>
            <w:r w:rsidR="00A77A97">
              <w:rPr>
                <w:rFonts w:eastAsia="SimSun" w:cs="Arial"/>
                <w:b/>
                <w:bCs/>
              </w:rPr>
              <w:t>Debt</w:t>
            </w:r>
            <w:r w:rsidRPr="0066714F">
              <w:rPr>
                <w:rFonts w:eastAsia="SimSun" w:cs="Arial"/>
                <w:b/>
                <w:bCs/>
              </w:rPr>
              <w:t xml:space="preserve"> Operations </w:t>
            </w:r>
          </w:p>
        </w:tc>
        <w:tc>
          <w:tcPr>
            <w:tcW w:w="6124" w:type="dxa"/>
          </w:tcPr>
          <w:p w14:paraId="63FC377A" w14:textId="50721235" w:rsidR="006216F7" w:rsidRPr="00A5585B" w:rsidRDefault="006216F7" w:rsidP="006216F7">
            <w:pPr>
              <w:tabs>
                <w:tab w:val="left" w:pos="1276"/>
              </w:tabs>
              <w:spacing w:before="120" w:after="120"/>
              <w:jc w:val="both"/>
              <w:rPr>
                <w:rFonts w:eastAsia="SimSun"/>
                <w:szCs w:val="22"/>
                <w:lang w:eastAsia="en-US"/>
              </w:rPr>
            </w:pPr>
            <w:r w:rsidRPr="00A5585B">
              <w:rPr>
                <w:rFonts w:eastAsia="SimSun"/>
                <w:szCs w:val="22"/>
                <w:lang w:eastAsia="en-US"/>
              </w:rPr>
              <w:t>The scheduled minimum maturity of a</w:t>
            </w:r>
            <w:r>
              <w:rPr>
                <w:rFonts w:eastAsia="SimSun"/>
                <w:szCs w:val="22"/>
                <w:lang w:eastAsia="en-US"/>
              </w:rPr>
              <w:t xml:space="preserve"> </w:t>
            </w:r>
            <w:r w:rsidR="00A77A97">
              <w:rPr>
                <w:rFonts w:cs="Arial"/>
                <w:color w:val="000000" w:themeColor="text1"/>
                <w:lang w:eastAsia="fr-FR"/>
              </w:rPr>
              <w:t>Debt</w:t>
            </w:r>
            <w:r w:rsidRPr="00A5585B">
              <w:rPr>
                <w:rFonts w:eastAsia="SimSun"/>
                <w:szCs w:val="22"/>
                <w:lang w:eastAsia="en-US"/>
              </w:rPr>
              <w:t xml:space="preserve"> Operation shall be </w:t>
            </w:r>
            <w:r>
              <w:rPr>
                <w:rFonts w:eastAsia="SimSun"/>
                <w:szCs w:val="22"/>
                <w:lang w:eastAsia="en-US"/>
              </w:rPr>
              <w:t>[</w:t>
            </w:r>
            <w:r w:rsidRPr="00CE5BA3">
              <w:rPr>
                <w:rFonts w:eastAsia="Calibri" w:cs="Arial"/>
                <w:i/>
                <w:iCs/>
                <w:lang w:val="en-IE"/>
              </w:rPr>
              <w:t>insert the minimum term in years</w:t>
            </w:r>
            <w:r>
              <w:rPr>
                <w:rFonts w:eastAsia="SimSun"/>
                <w:szCs w:val="22"/>
                <w:lang w:eastAsia="en-US"/>
              </w:rPr>
              <w:t xml:space="preserve">] </w:t>
            </w:r>
            <w:r w:rsidRPr="00A5585B">
              <w:rPr>
                <w:rFonts w:eastAsia="SimSun"/>
                <w:szCs w:val="22"/>
                <w:lang w:eastAsia="en-US"/>
              </w:rPr>
              <w:t>years.</w:t>
            </w:r>
          </w:p>
          <w:p w14:paraId="0A1EF992" w14:textId="56DF4849" w:rsidR="009C09E5" w:rsidRPr="0066714F" w:rsidRDefault="006216F7" w:rsidP="006216F7">
            <w:pPr>
              <w:tabs>
                <w:tab w:val="left" w:pos="1276"/>
              </w:tabs>
              <w:spacing w:before="120" w:after="120"/>
              <w:jc w:val="both"/>
              <w:rPr>
                <w:rFonts w:eastAsia="SimSun" w:cs="Arial"/>
                <w:bCs/>
              </w:rPr>
            </w:pPr>
            <w:r w:rsidRPr="00A5585B">
              <w:rPr>
                <w:rFonts w:eastAsia="SimSun"/>
                <w:szCs w:val="22"/>
                <w:lang w:eastAsia="en-US"/>
              </w:rPr>
              <w:t xml:space="preserve">The scheduled maximum maturity of a </w:t>
            </w:r>
            <w:r w:rsidR="00A77A97">
              <w:rPr>
                <w:rFonts w:cs="Arial"/>
                <w:color w:val="000000" w:themeColor="text1"/>
                <w:lang w:eastAsia="fr-FR"/>
              </w:rPr>
              <w:t>Debt</w:t>
            </w:r>
            <w:r>
              <w:rPr>
                <w:rFonts w:cs="Arial"/>
                <w:color w:val="000000" w:themeColor="text1"/>
                <w:lang w:eastAsia="fr-FR"/>
              </w:rPr>
              <w:t xml:space="preserve"> </w:t>
            </w:r>
            <w:r w:rsidRPr="00A5585B">
              <w:rPr>
                <w:rFonts w:eastAsia="SimSun"/>
                <w:szCs w:val="22"/>
                <w:lang w:eastAsia="en-US"/>
              </w:rPr>
              <w:t xml:space="preserve">Operation shall be </w:t>
            </w:r>
            <w:r>
              <w:rPr>
                <w:rFonts w:eastAsia="SimSun"/>
                <w:szCs w:val="22"/>
                <w:lang w:eastAsia="en-US"/>
              </w:rPr>
              <w:t>[</w:t>
            </w:r>
            <w:r w:rsidRPr="00CE5BA3">
              <w:rPr>
                <w:rFonts w:eastAsia="Calibri" w:cs="Arial"/>
                <w:i/>
                <w:iCs/>
                <w:lang w:val="en-IE"/>
              </w:rPr>
              <w:t>insert the maximum term in years</w:t>
            </w:r>
            <w:r>
              <w:rPr>
                <w:rFonts w:eastAsia="SimSun"/>
                <w:szCs w:val="22"/>
                <w:lang w:eastAsia="en-US"/>
              </w:rPr>
              <w:t xml:space="preserve">] </w:t>
            </w:r>
            <w:r w:rsidRPr="00A5585B">
              <w:rPr>
                <w:rFonts w:eastAsia="SimSun"/>
                <w:szCs w:val="22"/>
                <w:lang w:eastAsia="en-US"/>
              </w:rPr>
              <w:t>years.</w:t>
            </w:r>
          </w:p>
        </w:tc>
      </w:tr>
      <w:tr w:rsidR="00E5101B" w:rsidRPr="009245BA" w14:paraId="12291FE7" w14:textId="77777777" w:rsidTr="00F21351">
        <w:trPr>
          <w:trHeight w:val="295"/>
        </w:trPr>
        <w:tc>
          <w:tcPr>
            <w:tcW w:w="3373" w:type="dxa"/>
          </w:tcPr>
          <w:p w14:paraId="2DACCE31" w14:textId="22DD7CEC" w:rsidR="00E5101B" w:rsidRPr="0066714F" w:rsidRDefault="00E5101B" w:rsidP="001D77F2">
            <w:pPr>
              <w:tabs>
                <w:tab w:val="left" w:pos="1276"/>
              </w:tabs>
              <w:spacing w:before="120" w:after="120"/>
              <w:rPr>
                <w:rFonts w:eastAsia="SimSun" w:cs="Arial"/>
                <w:b/>
                <w:lang w:val="fr-BE"/>
              </w:rPr>
            </w:pPr>
            <w:r w:rsidRPr="0066714F">
              <w:rPr>
                <w:rFonts w:eastAsia="SimSun" w:cs="Arial"/>
                <w:b/>
                <w:lang w:val="fr-BE"/>
              </w:rPr>
              <w:t xml:space="preserve">EU Pari Passu </w:t>
            </w:r>
            <w:proofErr w:type="spellStart"/>
            <w:r w:rsidRPr="0066714F">
              <w:rPr>
                <w:rFonts w:eastAsia="SimSun" w:cs="Arial"/>
                <w:b/>
                <w:lang w:val="fr-BE"/>
              </w:rPr>
              <w:t>Fee</w:t>
            </w:r>
            <w:proofErr w:type="spellEnd"/>
            <w:r w:rsidRPr="0066714F">
              <w:rPr>
                <w:rFonts w:eastAsia="SimSun" w:cs="Arial"/>
                <w:b/>
                <w:bCs/>
                <w:lang w:val="fr-BE"/>
              </w:rPr>
              <w:t xml:space="preserve"> </w:t>
            </w:r>
            <w:r w:rsidR="00614444">
              <w:rPr>
                <w:rFonts w:eastAsia="SimSun" w:cs="Arial"/>
                <w:b/>
                <w:bCs/>
                <w:lang w:val="fr-BE"/>
              </w:rPr>
              <w:t>R</w:t>
            </w:r>
            <w:r w:rsidRPr="0066714F">
              <w:rPr>
                <w:rFonts w:eastAsia="SimSun" w:cs="Arial"/>
                <w:b/>
                <w:bCs/>
                <w:lang w:val="fr-BE"/>
              </w:rPr>
              <w:t>ate</w:t>
            </w:r>
          </w:p>
        </w:tc>
        <w:tc>
          <w:tcPr>
            <w:tcW w:w="6124" w:type="dxa"/>
          </w:tcPr>
          <w:p w14:paraId="596EFE92" w14:textId="3A7E6D0C" w:rsidR="00E5101B" w:rsidRPr="0066714F" w:rsidRDefault="008958E3" w:rsidP="001D77F2">
            <w:pPr>
              <w:tabs>
                <w:tab w:val="left" w:pos="1276"/>
              </w:tabs>
              <w:spacing w:before="120" w:after="120"/>
              <w:rPr>
                <w:rFonts w:eastAsia="SimSun" w:cs="Arial"/>
                <w:bCs/>
                <w:i/>
              </w:rPr>
            </w:pPr>
            <w:r w:rsidRPr="0066714F">
              <w:rPr>
                <w:rFonts w:eastAsia="SimSun" w:cs="Arial"/>
                <w:bCs/>
              </w:rPr>
              <w:t>[</w:t>
            </w:r>
            <w:r w:rsidR="006216F7" w:rsidRPr="00B3553F">
              <w:rPr>
                <w:rFonts w:eastAsia="SimSun" w:cs="Arial"/>
                <w:i/>
                <w:iCs/>
                <w:szCs w:val="22"/>
                <w:lang w:eastAsia="en-US"/>
              </w:rPr>
              <w:t>insert the relevant rate</w:t>
            </w:r>
            <w:r w:rsidR="009A347C" w:rsidRPr="0066714F">
              <w:rPr>
                <w:rFonts w:eastAsia="SimSun" w:cs="Arial"/>
                <w:bCs/>
              </w:rPr>
              <w:t>]</w:t>
            </w:r>
            <w:r w:rsidR="00720DAD" w:rsidRPr="0066714F">
              <w:rPr>
                <w:rFonts w:eastAsia="SimSun" w:cs="Arial"/>
                <w:bCs/>
              </w:rPr>
              <w:t xml:space="preserve"> bps p</w:t>
            </w:r>
            <w:r w:rsidR="006216F7">
              <w:rPr>
                <w:rFonts w:eastAsia="SimSun" w:cs="Arial"/>
                <w:bCs/>
              </w:rPr>
              <w:t>.a.</w:t>
            </w:r>
          </w:p>
        </w:tc>
      </w:tr>
      <w:tr w:rsidR="00E5101B" w:rsidRPr="009245BA" w14:paraId="4FE4D827" w14:textId="77777777" w:rsidTr="00F21351">
        <w:trPr>
          <w:trHeight w:val="295"/>
        </w:trPr>
        <w:tc>
          <w:tcPr>
            <w:tcW w:w="3373" w:type="dxa"/>
          </w:tcPr>
          <w:p w14:paraId="4EB993DE" w14:textId="5ECE8DD1" w:rsidR="00E5101B" w:rsidRPr="0066714F" w:rsidRDefault="00E5101B" w:rsidP="001D77F2">
            <w:pPr>
              <w:tabs>
                <w:tab w:val="left" w:pos="1276"/>
              </w:tabs>
              <w:spacing w:before="120" w:after="120"/>
              <w:rPr>
                <w:rFonts w:eastAsia="SimSun" w:cs="Arial"/>
                <w:b/>
                <w:bCs/>
              </w:rPr>
            </w:pPr>
            <w:r w:rsidRPr="0066714F">
              <w:rPr>
                <w:rFonts w:eastAsia="SimSun" w:cs="Arial"/>
                <w:b/>
                <w:bCs/>
              </w:rPr>
              <w:t>Framework Operations</w:t>
            </w:r>
          </w:p>
        </w:tc>
        <w:tc>
          <w:tcPr>
            <w:tcW w:w="6124" w:type="dxa"/>
          </w:tcPr>
          <w:p w14:paraId="5486BBF0" w14:textId="4A4C7454" w:rsidR="00E5101B" w:rsidRPr="0066714F" w:rsidRDefault="00F96518" w:rsidP="001D77F2">
            <w:pPr>
              <w:tabs>
                <w:tab w:val="left" w:pos="1276"/>
              </w:tabs>
              <w:spacing w:before="120" w:after="120"/>
              <w:rPr>
                <w:rFonts w:eastAsia="SimSun" w:cs="Arial"/>
                <w:bCs/>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r w:rsidRPr="0066714F" w:rsidDel="00F96518">
              <w:rPr>
                <w:rFonts w:eastAsia="SimSun" w:cs="Arial"/>
                <w:bCs/>
              </w:rPr>
              <w:t xml:space="preserve"> </w:t>
            </w:r>
          </w:p>
        </w:tc>
      </w:tr>
      <w:tr w:rsidR="0010297C" w:rsidRPr="009245BA" w14:paraId="7FFF438A" w14:textId="77777777" w:rsidTr="00F21351">
        <w:trPr>
          <w:trHeight w:val="295"/>
        </w:trPr>
        <w:tc>
          <w:tcPr>
            <w:tcW w:w="3373" w:type="dxa"/>
          </w:tcPr>
          <w:p w14:paraId="09DCEED4" w14:textId="178C0F90" w:rsidR="0010297C" w:rsidRPr="0066714F" w:rsidRDefault="0010297C" w:rsidP="001D77F2">
            <w:pPr>
              <w:tabs>
                <w:tab w:val="left" w:pos="1276"/>
              </w:tabs>
              <w:spacing w:before="120" w:after="120"/>
              <w:rPr>
                <w:rFonts w:eastAsia="SimSun" w:cs="Arial"/>
                <w:b/>
                <w:bCs/>
              </w:rPr>
            </w:pPr>
            <w:r w:rsidRPr="009812EE">
              <w:rPr>
                <w:rFonts w:eastAsia="SimSun"/>
                <w:b/>
                <w:bCs/>
              </w:rPr>
              <w:t>Eligibility Checklist Procedure</w:t>
            </w:r>
          </w:p>
        </w:tc>
        <w:tc>
          <w:tcPr>
            <w:tcW w:w="6124" w:type="dxa"/>
          </w:tcPr>
          <w:p w14:paraId="7BC2ECB1" w14:textId="1EB44741" w:rsidR="0010297C" w:rsidRDefault="0010297C" w:rsidP="001D77F2">
            <w:pPr>
              <w:tabs>
                <w:tab w:val="left" w:pos="1276"/>
              </w:tabs>
              <w:spacing w:before="120" w:after="120"/>
              <w:rPr>
                <w:rFonts w:eastAsia="SimSun"/>
              </w:rPr>
            </w:pPr>
            <w:r>
              <w:rPr>
                <w:rFonts w:eastAsia="SimSun"/>
              </w:rPr>
              <w:t>[</w:t>
            </w:r>
            <w:r w:rsidRPr="009812EE">
              <w:rPr>
                <w:rFonts w:eastAsia="SimSun"/>
              </w:rPr>
              <w:t>applicable/not applicable</w:t>
            </w:r>
            <w:r>
              <w:rPr>
                <w:rFonts w:eastAsia="SimSun"/>
              </w:rPr>
              <w:t>]</w:t>
            </w:r>
          </w:p>
        </w:tc>
      </w:tr>
      <w:tr w:rsidR="00130B6D" w:rsidRPr="009245BA" w14:paraId="0B8E8090" w14:textId="77777777" w:rsidTr="00F21351">
        <w:trPr>
          <w:trHeight w:val="295"/>
        </w:trPr>
        <w:tc>
          <w:tcPr>
            <w:tcW w:w="3373" w:type="dxa"/>
          </w:tcPr>
          <w:p w14:paraId="71C07E91" w14:textId="68F009CD" w:rsidR="00130B6D" w:rsidRPr="001B758C" w:rsidRDefault="004138EF" w:rsidP="001D77F2">
            <w:pPr>
              <w:tabs>
                <w:tab w:val="left" w:pos="1276"/>
              </w:tabs>
              <w:spacing w:before="120" w:after="120"/>
              <w:rPr>
                <w:rFonts w:eastAsia="SimSun" w:cs="Arial"/>
                <w:b/>
                <w:bCs/>
              </w:rPr>
            </w:pPr>
            <w:r>
              <w:rPr>
                <w:rFonts w:eastAsia="SimSun" w:cs="Arial"/>
                <w:b/>
                <w:bCs/>
              </w:rPr>
              <w:t>[</w:t>
            </w:r>
            <w:r w:rsidR="00130B6D" w:rsidRPr="00CD2546">
              <w:rPr>
                <w:rFonts w:eastAsia="SimSun" w:cs="Arial"/>
                <w:b/>
                <w:bCs/>
              </w:rPr>
              <w:t>Other relevant elements</w:t>
            </w:r>
            <w:r w:rsidR="002E2142">
              <w:rPr>
                <w:rFonts w:eastAsia="SimSun" w:cs="Arial"/>
                <w:b/>
                <w:bCs/>
              </w:rPr>
              <w:t xml:space="preserve"> (for ex</w:t>
            </w:r>
            <w:r w:rsidR="00084B11">
              <w:rPr>
                <w:rFonts w:eastAsia="SimSun" w:cs="Arial"/>
                <w:b/>
                <w:bCs/>
              </w:rPr>
              <w:t>ample</w:t>
            </w:r>
            <w:r w:rsidR="002E2142">
              <w:rPr>
                <w:rFonts w:eastAsia="SimSun" w:cs="Arial"/>
                <w:b/>
                <w:bCs/>
              </w:rPr>
              <w:t>: any additional criteria for thematic Financial Products)</w:t>
            </w:r>
            <w:r>
              <w:rPr>
                <w:rFonts w:eastAsia="SimSun" w:cs="Arial"/>
                <w:b/>
                <w:bCs/>
              </w:rPr>
              <w:t>]</w:t>
            </w:r>
          </w:p>
        </w:tc>
        <w:tc>
          <w:tcPr>
            <w:tcW w:w="6124" w:type="dxa"/>
          </w:tcPr>
          <w:p w14:paraId="00C47378" w14:textId="77777777" w:rsidR="00130B6D" w:rsidRPr="00DD7F5C" w:rsidRDefault="00130B6D" w:rsidP="001D77F2">
            <w:pPr>
              <w:tabs>
                <w:tab w:val="left" w:pos="1276"/>
              </w:tabs>
              <w:spacing w:before="120" w:after="120"/>
              <w:rPr>
                <w:rFonts w:eastAsia="SimSun" w:cs="Arial"/>
                <w:b/>
                <w:bCs/>
              </w:rPr>
            </w:pPr>
          </w:p>
        </w:tc>
      </w:tr>
      <w:bookmarkEnd w:id="0"/>
    </w:tbl>
    <w:p w14:paraId="19453493" w14:textId="77777777" w:rsidR="00E5101B" w:rsidRPr="009245BA" w:rsidRDefault="00E5101B" w:rsidP="00E5101B">
      <w:pPr>
        <w:spacing w:before="120" w:after="120"/>
        <w:jc w:val="both"/>
        <w:rPr>
          <w:rFonts w:eastAsia="SimSun" w:cs="Arial"/>
          <w:szCs w:val="20"/>
        </w:rPr>
      </w:pPr>
    </w:p>
    <w:sectPr w:rsidR="00E5101B" w:rsidRPr="009245BA" w:rsidSect="00F11D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C250" w14:textId="77777777" w:rsidR="00E5101B" w:rsidRDefault="00E5101B" w:rsidP="00E5101B">
      <w:pPr>
        <w:spacing w:after="0" w:line="240" w:lineRule="auto"/>
      </w:pPr>
      <w:r>
        <w:separator/>
      </w:r>
    </w:p>
  </w:endnote>
  <w:endnote w:type="continuationSeparator" w:id="0">
    <w:p w14:paraId="1322AD0F" w14:textId="77777777" w:rsidR="00E5101B" w:rsidRDefault="00E5101B" w:rsidP="00E5101B">
      <w:pPr>
        <w:spacing w:after="0" w:line="240" w:lineRule="auto"/>
      </w:pPr>
      <w:r>
        <w:continuationSeparator/>
      </w:r>
    </w:p>
  </w:endnote>
  <w:endnote w:type="continuationNotice" w:id="1">
    <w:p w14:paraId="5C689EA7" w14:textId="77777777" w:rsidR="00CF0510" w:rsidRDefault="00CF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0DBD" w14:textId="77777777" w:rsidR="00E5101B" w:rsidRDefault="00E5101B" w:rsidP="00E5101B">
      <w:pPr>
        <w:spacing w:after="0" w:line="240" w:lineRule="auto"/>
      </w:pPr>
      <w:r>
        <w:separator/>
      </w:r>
    </w:p>
  </w:footnote>
  <w:footnote w:type="continuationSeparator" w:id="0">
    <w:p w14:paraId="7A013D87" w14:textId="77777777" w:rsidR="00E5101B" w:rsidRDefault="00E5101B" w:rsidP="00E5101B">
      <w:pPr>
        <w:spacing w:after="0" w:line="240" w:lineRule="auto"/>
      </w:pPr>
      <w:r>
        <w:continuationSeparator/>
      </w:r>
    </w:p>
  </w:footnote>
  <w:footnote w:type="continuationNotice" w:id="1">
    <w:p w14:paraId="1E2028DF" w14:textId="77777777" w:rsidR="00CF0510" w:rsidRDefault="00CF0510">
      <w:pPr>
        <w:spacing w:after="0" w:line="240" w:lineRule="auto"/>
      </w:pPr>
    </w:p>
  </w:footnote>
  <w:footnote w:id="2">
    <w:p w14:paraId="6836BFBB" w14:textId="2F988043" w:rsidR="00B50CED" w:rsidRDefault="00B50CED">
      <w:pPr>
        <w:pStyle w:val="FootnoteText"/>
      </w:pPr>
      <w:r>
        <w:rPr>
          <w:rStyle w:val="FootnoteReference"/>
        </w:rPr>
        <w:footnoteRef/>
      </w:r>
      <w:r>
        <w:t xml:space="preserve"> </w:t>
      </w:r>
      <w:bookmarkStart w:id="1" w:name="_Hlk145085711"/>
      <w:r w:rsidR="00A86126" w:rsidRPr="002162F2">
        <w:rPr>
          <w:i/>
          <w:iCs/>
        </w:rPr>
        <w:t>N.B.</w:t>
      </w:r>
      <w:r w:rsidR="00A86126">
        <w:t xml:space="preserve"> </w:t>
      </w:r>
      <w:r>
        <w:t xml:space="preserve">Terms in brackets </w:t>
      </w:r>
      <w:r w:rsidR="00A0478D">
        <w:t xml:space="preserve">are to </w:t>
      </w:r>
      <w:r>
        <w:t xml:space="preserve">be adapted to the type </w:t>
      </w:r>
      <w:r w:rsidR="00A0478D">
        <w:t xml:space="preserve">and the number </w:t>
      </w:r>
      <w:r>
        <w:t xml:space="preserve">of the Financial Products included in the </w:t>
      </w:r>
      <w:r w:rsidR="00E10DE7">
        <w:t>Agreement.</w:t>
      </w:r>
    </w:p>
    <w:bookmarkEnd w:id="1"/>
  </w:footnote>
  <w:footnote w:id="3">
    <w:p w14:paraId="5A8AE887" w14:textId="5EF56F74" w:rsidR="0077623C" w:rsidRDefault="0077623C">
      <w:pPr>
        <w:pStyle w:val="FootnoteText"/>
      </w:pPr>
      <w:r>
        <w:rPr>
          <w:rStyle w:val="FootnoteReference"/>
        </w:rPr>
        <w:footnoteRef/>
      </w:r>
      <w:r>
        <w:t xml:space="preserve"> </w:t>
      </w:r>
      <w:r w:rsidR="00A86126" w:rsidRPr="002162F2">
        <w:rPr>
          <w:i/>
          <w:iCs/>
        </w:rPr>
        <w:t>N.B.</w:t>
      </w:r>
      <w:r w:rsidR="00A86126">
        <w:t xml:space="preserve"> </w:t>
      </w:r>
      <w:r w:rsidRPr="0077623C">
        <w:t>In the case of supranational Implementing Partners, State aid consistency rules apply based on their specific circumstances</w:t>
      </w:r>
      <w:r w:rsidR="00C073DB">
        <w:t>.</w:t>
      </w:r>
    </w:p>
  </w:footnote>
  <w:footnote w:id="4">
    <w:p w14:paraId="26E8D7FB" w14:textId="77906A6E" w:rsidR="008F69DC" w:rsidRPr="0094106B" w:rsidRDefault="008F69DC" w:rsidP="008F69DC">
      <w:pPr>
        <w:pStyle w:val="FootnoteText"/>
      </w:pPr>
      <w:r>
        <w:rPr>
          <w:rStyle w:val="FootnoteReference"/>
        </w:rPr>
        <w:footnoteRef/>
      </w:r>
      <w:r>
        <w:t xml:space="preserve"> </w:t>
      </w:r>
      <w:r w:rsidR="00A86126" w:rsidRPr="002162F2">
        <w:rPr>
          <w:i/>
          <w:iCs/>
        </w:rPr>
        <w:t>N.B.</w:t>
      </w:r>
      <w:r w:rsidR="00A86126">
        <w:t xml:space="preserve"> </w:t>
      </w:r>
      <w:r>
        <w:t>The general clauses on State aid compliance can be found in the template of the main part of the Agreement, which shall be adapted to each specific Financial Product as necessary.</w:t>
      </w:r>
    </w:p>
  </w:footnote>
  <w:footnote w:id="5">
    <w:p w14:paraId="32827F1B" w14:textId="6ECF3C6C" w:rsidR="00C308E5" w:rsidRDefault="00C308E5">
      <w:pPr>
        <w:pStyle w:val="FootnoteText"/>
      </w:pPr>
      <w:r>
        <w:rPr>
          <w:rStyle w:val="FootnoteReference"/>
        </w:rPr>
        <w:footnoteRef/>
      </w:r>
      <w:r>
        <w:t xml:space="preserve"> </w:t>
      </w:r>
      <w:r w:rsidR="00A77A97" w:rsidRPr="002162F2">
        <w:rPr>
          <w:i/>
          <w:iCs/>
        </w:rPr>
        <w:t>N.B.</w:t>
      </w:r>
      <w:r w:rsidR="00A77A97">
        <w:t xml:space="preserve"> </w:t>
      </w:r>
      <w:r>
        <w:t>A separate Product Schedule will be included for each Financial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01C5119"/>
    <w:multiLevelType w:val="multilevel"/>
    <w:tmpl w:val="B5CAA166"/>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7" w15:restartNumberingAfterBreak="0">
    <w:nsid w:val="02186F08"/>
    <w:multiLevelType w:val="hybridMultilevel"/>
    <w:tmpl w:val="37785DE0"/>
    <w:lvl w:ilvl="0" w:tplc="1809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9" w15:restartNumberingAfterBreak="0">
    <w:nsid w:val="03C72464"/>
    <w:multiLevelType w:val="hybridMultilevel"/>
    <w:tmpl w:val="ABF0A30E"/>
    <w:lvl w:ilvl="0" w:tplc="1076D388">
      <w:start w:val="1"/>
      <w:numFmt w:val="lowerLetter"/>
      <w:lvlText w:val="(%1)"/>
      <w:lvlJc w:val="left"/>
      <w:pPr>
        <w:ind w:left="1440" w:hanging="360"/>
      </w:pPr>
      <w:rPr>
        <w:rFonts w:eastAsiaTheme="minorHAnsi" w:cs="Calibr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42B2728"/>
    <w:multiLevelType w:val="hybridMultilevel"/>
    <w:tmpl w:val="B868F3FC"/>
    <w:lvl w:ilvl="0" w:tplc="FFFFFFFF">
      <w:start w:val="1"/>
      <w:numFmt w:val="lowerLetter"/>
      <w:lvlText w:val="(%1)"/>
      <w:lvlJc w:val="left"/>
      <w:pPr>
        <w:ind w:left="1154" w:hanging="360"/>
      </w:pPr>
      <w:rPr>
        <w:rFonts w:ascii="Arial" w:hAnsi="Arial" w:hint="default"/>
      </w:rPr>
    </w:lvl>
    <w:lvl w:ilvl="1" w:tplc="18090019" w:tentative="1">
      <w:start w:val="1"/>
      <w:numFmt w:val="lowerLetter"/>
      <w:lvlText w:val="%2."/>
      <w:lvlJc w:val="left"/>
      <w:pPr>
        <w:ind w:left="1874" w:hanging="360"/>
      </w:pPr>
    </w:lvl>
    <w:lvl w:ilvl="2" w:tplc="1809001B" w:tentative="1">
      <w:start w:val="1"/>
      <w:numFmt w:val="lowerRoman"/>
      <w:lvlText w:val="%3."/>
      <w:lvlJc w:val="right"/>
      <w:pPr>
        <w:ind w:left="2594" w:hanging="180"/>
      </w:pPr>
    </w:lvl>
    <w:lvl w:ilvl="3" w:tplc="1809000F" w:tentative="1">
      <w:start w:val="1"/>
      <w:numFmt w:val="decimal"/>
      <w:lvlText w:val="%4."/>
      <w:lvlJc w:val="left"/>
      <w:pPr>
        <w:ind w:left="3314" w:hanging="360"/>
      </w:pPr>
    </w:lvl>
    <w:lvl w:ilvl="4" w:tplc="18090019" w:tentative="1">
      <w:start w:val="1"/>
      <w:numFmt w:val="lowerLetter"/>
      <w:lvlText w:val="%5."/>
      <w:lvlJc w:val="left"/>
      <w:pPr>
        <w:ind w:left="4034" w:hanging="360"/>
      </w:pPr>
    </w:lvl>
    <w:lvl w:ilvl="5" w:tplc="1809001B" w:tentative="1">
      <w:start w:val="1"/>
      <w:numFmt w:val="lowerRoman"/>
      <w:lvlText w:val="%6."/>
      <w:lvlJc w:val="right"/>
      <w:pPr>
        <w:ind w:left="4754" w:hanging="180"/>
      </w:pPr>
    </w:lvl>
    <w:lvl w:ilvl="6" w:tplc="1809000F" w:tentative="1">
      <w:start w:val="1"/>
      <w:numFmt w:val="decimal"/>
      <w:lvlText w:val="%7."/>
      <w:lvlJc w:val="left"/>
      <w:pPr>
        <w:ind w:left="5474" w:hanging="360"/>
      </w:pPr>
    </w:lvl>
    <w:lvl w:ilvl="7" w:tplc="18090019" w:tentative="1">
      <w:start w:val="1"/>
      <w:numFmt w:val="lowerLetter"/>
      <w:lvlText w:val="%8."/>
      <w:lvlJc w:val="left"/>
      <w:pPr>
        <w:ind w:left="6194" w:hanging="360"/>
      </w:pPr>
    </w:lvl>
    <w:lvl w:ilvl="8" w:tplc="1809001B" w:tentative="1">
      <w:start w:val="1"/>
      <w:numFmt w:val="lowerRoman"/>
      <w:lvlText w:val="%9."/>
      <w:lvlJc w:val="right"/>
      <w:pPr>
        <w:ind w:left="6914" w:hanging="180"/>
      </w:pPr>
    </w:lvl>
  </w:abstractNum>
  <w:abstractNum w:abstractNumId="11" w15:restartNumberingAfterBreak="0">
    <w:nsid w:val="0694114F"/>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13" w15:restartNumberingAfterBreak="0">
    <w:nsid w:val="06E07263"/>
    <w:multiLevelType w:val="multilevel"/>
    <w:tmpl w:val="B8369B52"/>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3.%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4" w15:restartNumberingAfterBreak="0">
    <w:nsid w:val="074D577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7DC455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7E753BB"/>
    <w:multiLevelType w:val="multilevel"/>
    <w:tmpl w:val="4FA843C8"/>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82C39D8"/>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083D2C2A"/>
    <w:multiLevelType w:val="hybridMultilevel"/>
    <w:tmpl w:val="296ED31E"/>
    <w:lvl w:ilvl="0" w:tplc="18090017">
      <w:start w:val="1"/>
      <w:numFmt w:val="lowerLetter"/>
      <w:lvlText w:val="%1)"/>
      <w:lvlJc w:val="left"/>
      <w:pPr>
        <w:ind w:left="774" w:hanging="360"/>
      </w:pPr>
    </w:lvl>
    <w:lvl w:ilvl="1" w:tplc="18090019" w:tentative="1">
      <w:start w:val="1"/>
      <w:numFmt w:val="lowerLetter"/>
      <w:lvlText w:val="%2."/>
      <w:lvlJc w:val="left"/>
      <w:pPr>
        <w:ind w:left="1494" w:hanging="360"/>
      </w:pPr>
    </w:lvl>
    <w:lvl w:ilvl="2" w:tplc="1809001B" w:tentative="1">
      <w:start w:val="1"/>
      <w:numFmt w:val="lowerRoman"/>
      <w:lvlText w:val="%3."/>
      <w:lvlJc w:val="right"/>
      <w:pPr>
        <w:ind w:left="2214" w:hanging="180"/>
      </w:pPr>
    </w:lvl>
    <w:lvl w:ilvl="3" w:tplc="1809000F" w:tentative="1">
      <w:start w:val="1"/>
      <w:numFmt w:val="decimal"/>
      <w:lvlText w:val="%4."/>
      <w:lvlJc w:val="left"/>
      <w:pPr>
        <w:ind w:left="2934" w:hanging="360"/>
      </w:pPr>
    </w:lvl>
    <w:lvl w:ilvl="4" w:tplc="18090019" w:tentative="1">
      <w:start w:val="1"/>
      <w:numFmt w:val="lowerLetter"/>
      <w:lvlText w:val="%5."/>
      <w:lvlJc w:val="left"/>
      <w:pPr>
        <w:ind w:left="3654" w:hanging="360"/>
      </w:pPr>
    </w:lvl>
    <w:lvl w:ilvl="5" w:tplc="1809001B" w:tentative="1">
      <w:start w:val="1"/>
      <w:numFmt w:val="lowerRoman"/>
      <w:lvlText w:val="%6."/>
      <w:lvlJc w:val="right"/>
      <w:pPr>
        <w:ind w:left="4374" w:hanging="180"/>
      </w:pPr>
    </w:lvl>
    <w:lvl w:ilvl="6" w:tplc="1809000F" w:tentative="1">
      <w:start w:val="1"/>
      <w:numFmt w:val="decimal"/>
      <w:lvlText w:val="%7."/>
      <w:lvlJc w:val="left"/>
      <w:pPr>
        <w:ind w:left="5094" w:hanging="360"/>
      </w:pPr>
    </w:lvl>
    <w:lvl w:ilvl="7" w:tplc="18090019" w:tentative="1">
      <w:start w:val="1"/>
      <w:numFmt w:val="lowerLetter"/>
      <w:lvlText w:val="%8."/>
      <w:lvlJc w:val="left"/>
      <w:pPr>
        <w:ind w:left="5814" w:hanging="360"/>
      </w:pPr>
    </w:lvl>
    <w:lvl w:ilvl="8" w:tplc="1809001B" w:tentative="1">
      <w:start w:val="1"/>
      <w:numFmt w:val="lowerRoman"/>
      <w:lvlText w:val="%9."/>
      <w:lvlJc w:val="right"/>
      <w:pPr>
        <w:ind w:left="6534" w:hanging="180"/>
      </w:pPr>
    </w:lvl>
  </w:abstractNum>
  <w:abstractNum w:abstractNumId="19" w15:restartNumberingAfterBreak="0">
    <w:nsid w:val="09C4640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35AE5"/>
    <w:multiLevelType w:val="multilevel"/>
    <w:tmpl w:val="553C751A"/>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imes New Roman" w:hAnsi="Arial" w:cs="Times New Roman"/>
      </w:rPr>
    </w:lvl>
  </w:abstractNum>
  <w:abstractNum w:abstractNumId="21" w15:restartNumberingAfterBreak="0">
    <w:nsid w:val="0AA535FF"/>
    <w:multiLevelType w:val="hybridMultilevel"/>
    <w:tmpl w:val="DCAAF634"/>
    <w:lvl w:ilvl="0" w:tplc="E54E687E">
      <w:start w:val="1"/>
      <w:numFmt w:val="lowerLetter"/>
      <w:lvlText w:val="%1."/>
      <w:lvlJc w:val="left"/>
      <w:pPr>
        <w:ind w:left="720" w:hanging="360"/>
      </w:pPr>
    </w:lvl>
    <w:lvl w:ilvl="1" w:tplc="049291C0">
      <w:start w:val="1"/>
      <w:numFmt w:val="lowerLetter"/>
      <w:lvlText w:val="%2."/>
      <w:lvlJc w:val="left"/>
      <w:pPr>
        <w:ind w:left="1440" w:hanging="360"/>
      </w:pPr>
    </w:lvl>
    <w:lvl w:ilvl="2" w:tplc="192C0AE8">
      <w:start w:val="1"/>
      <w:numFmt w:val="lowerRoman"/>
      <w:lvlText w:val="%3."/>
      <w:lvlJc w:val="right"/>
      <w:pPr>
        <w:ind w:left="2160" w:hanging="180"/>
      </w:pPr>
    </w:lvl>
    <w:lvl w:ilvl="3" w:tplc="E320F540">
      <w:start w:val="1"/>
      <w:numFmt w:val="decimal"/>
      <w:lvlText w:val="%4."/>
      <w:lvlJc w:val="left"/>
      <w:pPr>
        <w:ind w:left="2880" w:hanging="360"/>
      </w:pPr>
    </w:lvl>
    <w:lvl w:ilvl="4" w:tplc="452E7C6A">
      <w:start w:val="1"/>
      <w:numFmt w:val="lowerLetter"/>
      <w:lvlText w:val="%5."/>
      <w:lvlJc w:val="left"/>
      <w:pPr>
        <w:ind w:left="3600" w:hanging="360"/>
      </w:pPr>
    </w:lvl>
    <w:lvl w:ilvl="5" w:tplc="5754BE2A">
      <w:start w:val="1"/>
      <w:numFmt w:val="lowerRoman"/>
      <w:lvlText w:val="%6."/>
      <w:lvlJc w:val="right"/>
      <w:pPr>
        <w:ind w:left="4320" w:hanging="180"/>
      </w:pPr>
    </w:lvl>
    <w:lvl w:ilvl="6" w:tplc="CAD011DC">
      <w:start w:val="1"/>
      <w:numFmt w:val="decimal"/>
      <w:lvlText w:val="%7."/>
      <w:lvlJc w:val="left"/>
      <w:pPr>
        <w:ind w:left="5040" w:hanging="360"/>
      </w:pPr>
    </w:lvl>
    <w:lvl w:ilvl="7" w:tplc="936C2142">
      <w:start w:val="1"/>
      <w:numFmt w:val="lowerLetter"/>
      <w:lvlText w:val="%8."/>
      <w:lvlJc w:val="left"/>
      <w:pPr>
        <w:ind w:left="5760" w:hanging="360"/>
      </w:pPr>
    </w:lvl>
    <w:lvl w:ilvl="8" w:tplc="466E6B20">
      <w:start w:val="1"/>
      <w:numFmt w:val="lowerRoman"/>
      <w:lvlText w:val="%9."/>
      <w:lvlJc w:val="right"/>
      <w:pPr>
        <w:ind w:left="6480" w:hanging="180"/>
      </w:pPr>
    </w:lvl>
  </w:abstractNum>
  <w:abstractNum w:abstractNumId="22"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3" w15:restartNumberingAfterBreak="0">
    <w:nsid w:val="0CFB1BF3"/>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0E5B728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F47571B"/>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05243BC"/>
    <w:multiLevelType w:val="hybridMultilevel"/>
    <w:tmpl w:val="8E665C7A"/>
    <w:lvl w:ilvl="0" w:tplc="017A1658">
      <w:start w:val="1"/>
      <w:numFmt w:val="lowerRoman"/>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0E42C28"/>
    <w:multiLevelType w:val="multilevel"/>
    <w:tmpl w:val="87D44D18"/>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113265C3"/>
    <w:multiLevelType w:val="multilevel"/>
    <w:tmpl w:val="74D6D928"/>
    <w:lvl w:ilvl="0">
      <w:start w:val="18"/>
      <w:numFmt w:val="decimal"/>
      <w:suff w:val="nothing"/>
      <w:lvlText w:val="Article %1"/>
      <w:lvlJc w:val="center"/>
      <w:pPr>
        <w:ind w:left="4892" w:hanging="72"/>
      </w:pPr>
      <w:rPr>
        <w:rFonts w:cs="Times New Roman" w:hint="default"/>
        <w:b/>
        <w:i w:val="0"/>
        <w:caps w:val="0"/>
        <w:sz w:val="20"/>
        <w:u w:val="none"/>
      </w:rPr>
    </w:lvl>
    <w:lvl w:ilvl="1">
      <w:start w:val="1"/>
      <w:numFmt w:val="none"/>
      <w:lvlText w:val="5.6"/>
      <w:lvlJc w:val="left"/>
      <w:pPr>
        <w:tabs>
          <w:tab w:val="num" w:pos="3334"/>
        </w:tabs>
        <w:ind w:left="709" w:hanging="709"/>
      </w:pPr>
      <w:rPr>
        <w:rFonts w:ascii="Arial" w:hAnsi="Arial" w:cs="Times New Roman" w:hint="default"/>
        <w:b w:val="0"/>
        <w:i w:val="0"/>
        <w:strike w:val="0"/>
        <w:sz w:val="20"/>
      </w:rPr>
    </w:lvl>
    <w:lvl w:ilvl="2">
      <w:start w:val="9"/>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13972CE4"/>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14720B34"/>
    <w:multiLevelType w:val="multilevel"/>
    <w:tmpl w:val="B128F0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3051"/>
        </w:tabs>
        <w:ind w:left="851" w:hanging="709"/>
      </w:pPr>
      <w:rPr>
        <w:rFonts w:ascii="Arial" w:hAnsi="Arial" w:cs="Times New Roman" w:hint="default"/>
        <w:b w:val="0"/>
        <w:i w:val="0"/>
        <w:sz w:val="20"/>
      </w:rPr>
    </w:lvl>
    <w:lvl w:ilvl="2">
      <w:start w:val="1"/>
      <w:numFmt w:val="lowerLetter"/>
      <w:lvlText w:val="(%3)"/>
      <w:lvlJc w:val="left"/>
      <w:pPr>
        <w:tabs>
          <w:tab w:val="num" w:pos="1366"/>
        </w:tabs>
        <w:ind w:left="1276" w:hanging="425"/>
      </w:pPr>
      <w:rPr>
        <w:rFonts w:ascii="Arial" w:hAnsi="Arial" w:cs="Arial" w:hint="default"/>
        <w:b w:val="0"/>
        <w:i w:val="0"/>
        <w:sz w:val="20"/>
      </w:rPr>
    </w:lvl>
    <w:lvl w:ilvl="3">
      <w:start w:val="1"/>
      <w:numFmt w:val="lowerRoman"/>
      <w:lvlText w:val="(%4)"/>
      <w:lvlJc w:val="left"/>
      <w:pPr>
        <w:tabs>
          <w:tab w:val="num" w:pos="1942"/>
        </w:tabs>
        <w:ind w:left="1701" w:hanging="425"/>
      </w:pPr>
      <w:rPr>
        <w:rFonts w:cs="Times New Roman" w:hint="default"/>
        <w:b w:val="0"/>
        <w:i w:val="0"/>
        <w:sz w:val="20"/>
      </w:rPr>
    </w:lvl>
    <w:lvl w:ilvl="4">
      <w:start w:val="1"/>
      <w:numFmt w:val="lowerLetter"/>
      <w:lvlText w:val="(%5)"/>
      <w:lvlJc w:val="left"/>
      <w:pPr>
        <w:tabs>
          <w:tab w:val="num" w:pos="2662"/>
        </w:tabs>
        <w:ind w:left="2127" w:hanging="426"/>
      </w:pPr>
      <w:rPr>
        <w:rFonts w:cs="Times New Roman" w:hint="default"/>
      </w:rPr>
    </w:lvl>
    <w:lvl w:ilvl="5">
      <w:start w:val="1"/>
      <w:numFmt w:val="decimal"/>
      <w:lvlText w:val="%1.%2.%3.%4.%5.%6."/>
      <w:lvlJc w:val="left"/>
      <w:pPr>
        <w:tabs>
          <w:tab w:val="num" w:pos="3022"/>
        </w:tabs>
        <w:ind w:left="2878" w:hanging="936"/>
      </w:pPr>
      <w:rPr>
        <w:rFonts w:cs="Times New Roman" w:hint="default"/>
        <w:b w:val="0"/>
        <w:i w:val="0"/>
        <w:sz w:val="20"/>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102"/>
        </w:tabs>
        <w:ind w:left="3886" w:hanging="1224"/>
      </w:pPr>
      <w:rPr>
        <w:rFonts w:cs="Times New Roman" w:hint="default"/>
      </w:rPr>
    </w:lvl>
    <w:lvl w:ilvl="8">
      <w:start w:val="1"/>
      <w:numFmt w:val="decimal"/>
      <w:lvlText w:val="%1.%2.%3.%4.%5.%6.%7.%8.%9."/>
      <w:lvlJc w:val="left"/>
      <w:pPr>
        <w:tabs>
          <w:tab w:val="num" w:pos="4822"/>
        </w:tabs>
        <w:ind w:left="4462" w:hanging="1440"/>
      </w:pPr>
      <w:rPr>
        <w:rFonts w:cs="Times New Roman" w:hint="default"/>
      </w:rPr>
    </w:lvl>
  </w:abstractNum>
  <w:abstractNum w:abstractNumId="32" w15:restartNumberingAfterBreak="0">
    <w:nsid w:val="149A0637"/>
    <w:multiLevelType w:val="hybridMultilevel"/>
    <w:tmpl w:val="224404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14A815CC"/>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15B33397"/>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15BC0BF2"/>
    <w:multiLevelType w:val="hybridMultilevel"/>
    <w:tmpl w:val="E0BAB9F0"/>
    <w:lvl w:ilvl="0" w:tplc="1809000F">
      <w:start w:val="1"/>
      <w:numFmt w:val="decimal"/>
      <w:lvlText w:val="%1."/>
      <w:lvlJc w:val="left"/>
      <w:pPr>
        <w:ind w:left="720" w:hanging="360"/>
      </w:pPr>
    </w:lvl>
    <w:lvl w:ilvl="1" w:tplc="1076D388">
      <w:start w:val="1"/>
      <w:numFmt w:val="lowerLetter"/>
      <w:lvlText w:val="(%2)"/>
      <w:lvlJc w:val="left"/>
      <w:pPr>
        <w:ind w:left="1440" w:hanging="360"/>
      </w:pPr>
      <w:rPr>
        <w:rFonts w:eastAsiaTheme="minorHAns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16974E62"/>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175D7604"/>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176652C5"/>
    <w:multiLevelType w:val="multilevel"/>
    <w:tmpl w:val="2E70D486"/>
    <w:lvl w:ilvl="0">
      <w:start w:val="19"/>
      <w:numFmt w:val="decimal"/>
      <w:suff w:val="nothing"/>
      <w:lvlText w:val="Article %1"/>
      <w:lvlJc w:val="center"/>
      <w:pPr>
        <w:ind w:left="4892" w:hanging="72"/>
      </w:pPr>
      <w:rPr>
        <w:rFonts w:cs="Times New Roman" w:hint="default"/>
        <w:b/>
        <w:i w:val="0"/>
        <w:caps w:val="0"/>
        <w:sz w:val="20"/>
        <w:u w:val="none"/>
      </w:rPr>
    </w:lvl>
    <w:lvl w:ilvl="1">
      <w:start w:val="1"/>
      <w:numFmt w:val="decimal"/>
      <w:lvlText w:val="7.%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40"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41" w15:restartNumberingAfterBreak="0">
    <w:nsid w:val="18494B9E"/>
    <w:multiLevelType w:val="hybridMultilevel"/>
    <w:tmpl w:val="4CBC5844"/>
    <w:lvl w:ilvl="0" w:tplc="1A3CD4EE">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1A090A38"/>
    <w:multiLevelType w:val="multilevel"/>
    <w:tmpl w:val="D0200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A4460A1"/>
    <w:multiLevelType w:val="multilevel"/>
    <w:tmpl w:val="D158BF54"/>
    <w:lvl w:ilvl="0">
      <w:start w:val="2"/>
      <w:numFmt w:val="decimal"/>
      <w:suff w:val="nothing"/>
      <w:lvlText w:val="Article %1"/>
      <w:lvlJc w:val="center"/>
      <w:pPr>
        <w:ind w:left="4467"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5"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1FC156EA"/>
    <w:multiLevelType w:val="multilevel"/>
    <w:tmpl w:val="4CFA6428"/>
    <w:lvl w:ilvl="0">
      <w:start w:val="21"/>
      <w:numFmt w:val="decimal"/>
      <w:suff w:val="nothing"/>
      <w:lvlText w:val="Article %1"/>
      <w:lvlJc w:val="center"/>
      <w:pPr>
        <w:ind w:left="4892" w:hanging="72"/>
      </w:pPr>
      <w:rPr>
        <w:rFonts w:cs="Times New Roman" w:hint="default"/>
        <w:b/>
        <w:i w:val="0"/>
        <w:caps w:val="0"/>
        <w:sz w:val="20"/>
        <w:u w:val="none"/>
      </w:rPr>
    </w:lvl>
    <w:lvl w:ilvl="1">
      <w:start w:val="1"/>
      <w:numFmt w:val="decimal"/>
      <w:lvlText w:val="10.%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1FEB3FA5"/>
    <w:multiLevelType w:val="hybridMultilevel"/>
    <w:tmpl w:val="98DCB56A"/>
    <w:lvl w:ilvl="0" w:tplc="EAF8F4C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6614F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20F46A0C"/>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215C6D32"/>
    <w:multiLevelType w:val="multilevel"/>
    <w:tmpl w:val="35D47BF6"/>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lang w:val="en-GB"/>
      </w:rPr>
    </w:lvl>
    <w:lvl w:ilvl="3">
      <w:start w:val="1"/>
      <w:numFmt w:val="lowerLetter"/>
      <w:lvlText w:val="(%4)"/>
      <w:lvlJc w:val="left"/>
      <w:pPr>
        <w:ind w:left="964" w:hanging="397"/>
      </w:pPr>
      <w:rPr>
        <w:b w:val="0"/>
      </w:rPr>
    </w:lvl>
    <w:lvl w:ilvl="4">
      <w:start w:val="1"/>
      <w:numFmt w:val="lowerRoman"/>
      <w:lvlText w:val="(%5)"/>
      <w:lvlJc w:val="left"/>
      <w:pPr>
        <w:ind w:left="1494" w:hanging="360"/>
      </w:pPr>
      <w:rPr>
        <w:rFonts w:ascii="Arial" w:eastAsia="Times New Roman" w:hAnsi="Arial" w:cs="Arial"/>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1B66CEA"/>
    <w:multiLevelType w:val="multilevel"/>
    <w:tmpl w:val="577C9DCE"/>
    <w:lvl w:ilvl="0">
      <w:start w:val="1"/>
      <w:numFmt w:val="decimal"/>
      <w:suff w:val="nothing"/>
      <w:lvlText w:val="Article %1"/>
      <w:lvlJc w:val="center"/>
      <w:pPr>
        <w:ind w:left="4751" w:hanging="72"/>
      </w:pPr>
      <w:rPr>
        <w:rFonts w:cs="Times New Roman" w:hint="default"/>
        <w:b/>
        <w:i w:val="0"/>
        <w:caps w:val="0"/>
        <w:sz w:val="20"/>
        <w:u w:val="none"/>
      </w:rPr>
    </w:lvl>
    <w:lvl w:ilvl="1">
      <w:start w:val="2"/>
      <w:numFmt w:val="decimal"/>
      <w:lvlText w:val="%1.%2"/>
      <w:lvlJc w:val="left"/>
      <w:pPr>
        <w:tabs>
          <w:tab w:val="num" w:pos="3193"/>
        </w:tabs>
        <w:ind w:left="568" w:hanging="709"/>
      </w:pPr>
      <w:rPr>
        <w:rFonts w:ascii="Arial" w:hAnsi="Arial" w:cs="Times New Roman" w:hint="default"/>
        <w:b w:val="0"/>
        <w:i w:val="0"/>
        <w:strike w:val="0"/>
        <w:sz w:val="20"/>
      </w:rPr>
    </w:lvl>
    <w:lvl w:ilvl="2">
      <w:start w:val="1"/>
      <w:numFmt w:val="lowerLetter"/>
      <w:lvlText w:val="(%3)"/>
      <w:lvlJc w:val="left"/>
      <w:pPr>
        <w:tabs>
          <w:tab w:val="num" w:pos="1083"/>
        </w:tabs>
        <w:ind w:left="993" w:hanging="425"/>
      </w:pPr>
      <w:rPr>
        <w:rFonts w:cs="Times New Roman" w:hint="default"/>
        <w:b w:val="0"/>
        <w:i w:val="0"/>
        <w:sz w:val="20"/>
      </w:rPr>
    </w:lvl>
    <w:lvl w:ilvl="3">
      <w:start w:val="1"/>
      <w:numFmt w:val="lowerRoman"/>
      <w:lvlText w:val="(%4)"/>
      <w:lvlJc w:val="left"/>
      <w:pPr>
        <w:tabs>
          <w:tab w:val="num" w:pos="1659"/>
        </w:tabs>
        <w:ind w:left="1418" w:hanging="425"/>
      </w:pPr>
      <w:rPr>
        <w:rFonts w:cs="Times New Roman" w:hint="default"/>
        <w:b w:val="0"/>
        <w:i w:val="0"/>
        <w:sz w:val="20"/>
      </w:rPr>
    </w:lvl>
    <w:lvl w:ilvl="4">
      <w:start w:val="1"/>
      <w:numFmt w:val="lowerLetter"/>
      <w:lvlText w:val="(%5)"/>
      <w:lvlJc w:val="left"/>
      <w:pPr>
        <w:tabs>
          <w:tab w:val="num" w:pos="2379"/>
        </w:tabs>
        <w:ind w:left="1844" w:hanging="426"/>
      </w:pPr>
      <w:rPr>
        <w:rFonts w:cs="Times New Roman" w:hint="default"/>
      </w:rPr>
    </w:lvl>
    <w:lvl w:ilvl="5">
      <w:start w:val="1"/>
      <w:numFmt w:val="decimal"/>
      <w:lvlText w:val="%1.%2.%3.%4.%5.%6."/>
      <w:lvlJc w:val="left"/>
      <w:pPr>
        <w:tabs>
          <w:tab w:val="num" w:pos="2739"/>
        </w:tabs>
        <w:ind w:left="2595" w:hanging="936"/>
      </w:pPr>
      <w:rPr>
        <w:rFonts w:cs="Times New Roman" w:hint="default"/>
        <w:b w:val="0"/>
        <w:i w:val="0"/>
        <w:sz w:val="20"/>
      </w:rPr>
    </w:lvl>
    <w:lvl w:ilvl="6">
      <w:start w:val="1"/>
      <w:numFmt w:val="decimal"/>
      <w:lvlText w:val="%1.%2.%3.%4.%5.%6.%7."/>
      <w:lvlJc w:val="left"/>
      <w:pPr>
        <w:tabs>
          <w:tab w:val="num" w:pos="3459"/>
        </w:tabs>
        <w:ind w:left="3099" w:hanging="1080"/>
      </w:pPr>
      <w:rPr>
        <w:rFonts w:cs="Times New Roman" w:hint="default"/>
      </w:rPr>
    </w:lvl>
    <w:lvl w:ilvl="7">
      <w:start w:val="1"/>
      <w:numFmt w:val="decimal"/>
      <w:lvlText w:val="%1.%2.%3.%4.%5.%6.%7.%8."/>
      <w:lvlJc w:val="left"/>
      <w:pPr>
        <w:tabs>
          <w:tab w:val="num" w:pos="381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52" w15:restartNumberingAfterBreak="0">
    <w:nsid w:val="21CD5BE8"/>
    <w:multiLevelType w:val="hybridMultilevel"/>
    <w:tmpl w:val="12A00B02"/>
    <w:lvl w:ilvl="0" w:tplc="AA503B04">
      <w:start w:val="1"/>
      <w:numFmt w:val="lowerLetter"/>
      <w:lvlText w:val="(%1)"/>
      <w:lvlJc w:val="left"/>
      <w:pPr>
        <w:ind w:left="360" w:hanging="360"/>
      </w:pPr>
      <w:rPr>
        <w:rFonts w:ascii="Arial" w:eastAsia="Times New Roman" w:hAnsi="Arial" w:cs="Arial"/>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3" w15:restartNumberingAfterBreak="0">
    <w:nsid w:val="21F164D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22596006"/>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349572F"/>
    <w:multiLevelType w:val="hybridMultilevel"/>
    <w:tmpl w:val="E1F2845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58" w15:restartNumberingAfterBreak="0">
    <w:nsid w:val="2433041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243B2EBB"/>
    <w:multiLevelType w:val="hybridMultilevel"/>
    <w:tmpl w:val="11681B64"/>
    <w:lvl w:ilvl="0" w:tplc="6338EE0E">
      <w:start w:val="9"/>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60"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61" w15:restartNumberingAfterBreak="0">
    <w:nsid w:val="263D1BBA"/>
    <w:multiLevelType w:val="hybridMultilevel"/>
    <w:tmpl w:val="EE4A2DB4"/>
    <w:lvl w:ilvl="0" w:tplc="F11C8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6652B9B"/>
    <w:multiLevelType w:val="hybridMultilevel"/>
    <w:tmpl w:val="D646F394"/>
    <w:lvl w:ilvl="0" w:tplc="03A89C42">
      <w:start w:val="1"/>
      <w:numFmt w:val="bullet"/>
      <w:lvlText w:val=""/>
      <w:lvlJc w:val="left"/>
      <w:pPr>
        <w:ind w:left="720" w:hanging="360"/>
      </w:pPr>
      <w:rPr>
        <w:rFonts w:ascii="Symbol" w:hAnsi="Symbol" w:hint="default"/>
      </w:rPr>
    </w:lvl>
    <w:lvl w:ilvl="1" w:tplc="063ECD12" w:tentative="1">
      <w:start w:val="1"/>
      <w:numFmt w:val="bullet"/>
      <w:lvlText w:val="o"/>
      <w:lvlJc w:val="left"/>
      <w:pPr>
        <w:ind w:left="1440" w:hanging="360"/>
      </w:pPr>
      <w:rPr>
        <w:rFonts w:ascii="Courier New" w:hAnsi="Courier New" w:cs="Courier New" w:hint="default"/>
      </w:rPr>
    </w:lvl>
    <w:lvl w:ilvl="2" w:tplc="A814B628" w:tentative="1">
      <w:start w:val="1"/>
      <w:numFmt w:val="bullet"/>
      <w:lvlText w:val=""/>
      <w:lvlJc w:val="left"/>
      <w:pPr>
        <w:ind w:left="2160" w:hanging="360"/>
      </w:pPr>
      <w:rPr>
        <w:rFonts w:ascii="Wingdings" w:hAnsi="Wingdings" w:hint="default"/>
      </w:rPr>
    </w:lvl>
    <w:lvl w:ilvl="3" w:tplc="8EFCCA74" w:tentative="1">
      <w:start w:val="1"/>
      <w:numFmt w:val="bullet"/>
      <w:lvlText w:val=""/>
      <w:lvlJc w:val="left"/>
      <w:pPr>
        <w:ind w:left="2880" w:hanging="360"/>
      </w:pPr>
      <w:rPr>
        <w:rFonts w:ascii="Symbol" w:hAnsi="Symbol" w:hint="default"/>
      </w:rPr>
    </w:lvl>
    <w:lvl w:ilvl="4" w:tplc="584E1C34" w:tentative="1">
      <w:start w:val="1"/>
      <w:numFmt w:val="bullet"/>
      <w:lvlText w:val="o"/>
      <w:lvlJc w:val="left"/>
      <w:pPr>
        <w:ind w:left="3600" w:hanging="360"/>
      </w:pPr>
      <w:rPr>
        <w:rFonts w:ascii="Courier New" w:hAnsi="Courier New" w:cs="Courier New" w:hint="default"/>
      </w:rPr>
    </w:lvl>
    <w:lvl w:ilvl="5" w:tplc="3F621D7C" w:tentative="1">
      <w:start w:val="1"/>
      <w:numFmt w:val="bullet"/>
      <w:lvlText w:val=""/>
      <w:lvlJc w:val="left"/>
      <w:pPr>
        <w:ind w:left="4320" w:hanging="360"/>
      </w:pPr>
      <w:rPr>
        <w:rFonts w:ascii="Wingdings" w:hAnsi="Wingdings" w:hint="default"/>
      </w:rPr>
    </w:lvl>
    <w:lvl w:ilvl="6" w:tplc="77A4397A" w:tentative="1">
      <w:start w:val="1"/>
      <w:numFmt w:val="bullet"/>
      <w:lvlText w:val=""/>
      <w:lvlJc w:val="left"/>
      <w:pPr>
        <w:ind w:left="5040" w:hanging="360"/>
      </w:pPr>
      <w:rPr>
        <w:rFonts w:ascii="Symbol" w:hAnsi="Symbol" w:hint="default"/>
      </w:rPr>
    </w:lvl>
    <w:lvl w:ilvl="7" w:tplc="6B4CD51C" w:tentative="1">
      <w:start w:val="1"/>
      <w:numFmt w:val="bullet"/>
      <w:lvlText w:val="o"/>
      <w:lvlJc w:val="left"/>
      <w:pPr>
        <w:ind w:left="5760" w:hanging="360"/>
      </w:pPr>
      <w:rPr>
        <w:rFonts w:ascii="Courier New" w:hAnsi="Courier New" w:cs="Courier New" w:hint="default"/>
      </w:rPr>
    </w:lvl>
    <w:lvl w:ilvl="8" w:tplc="39B8ACDE" w:tentative="1">
      <w:start w:val="1"/>
      <w:numFmt w:val="bullet"/>
      <w:lvlText w:val=""/>
      <w:lvlJc w:val="left"/>
      <w:pPr>
        <w:ind w:left="6480" w:hanging="360"/>
      </w:pPr>
      <w:rPr>
        <w:rFonts w:ascii="Wingdings" w:hAnsi="Wingdings" w:hint="default"/>
      </w:rPr>
    </w:lvl>
  </w:abstractNum>
  <w:abstractNum w:abstractNumId="63"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64" w15:restartNumberingAfterBreak="0">
    <w:nsid w:val="2AA9510F"/>
    <w:multiLevelType w:val="hybridMultilevel"/>
    <w:tmpl w:val="C11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AE430D4"/>
    <w:multiLevelType w:val="multilevel"/>
    <w:tmpl w:val="BC743392"/>
    <w:lvl w:ilvl="0">
      <w:start w:val="19"/>
      <w:numFmt w:val="decimal"/>
      <w:suff w:val="nothing"/>
      <w:lvlText w:val="Article %1"/>
      <w:lvlJc w:val="center"/>
      <w:pPr>
        <w:ind w:left="4892" w:hanging="72"/>
      </w:pPr>
      <w:rPr>
        <w:rFonts w:cs="Times New Roman" w:hint="default"/>
        <w:b/>
        <w:i w:val="0"/>
        <w:caps w:val="0"/>
        <w:sz w:val="20"/>
        <w:u w:val="none"/>
      </w:rPr>
    </w:lvl>
    <w:lvl w:ilvl="1">
      <w:start w:val="1"/>
      <w:numFmt w:val="decimal"/>
      <w:lvlText w:val="8.%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2BB03FAB"/>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2BF8106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2D50092C"/>
    <w:multiLevelType w:val="hybridMultilevel"/>
    <w:tmpl w:val="71DC7E2E"/>
    <w:lvl w:ilvl="0" w:tplc="5088E654">
      <w:start w:val="1"/>
      <w:numFmt w:val="lowerLetter"/>
      <w:lvlText w:val="(%1)"/>
      <w:lvlJc w:val="left"/>
      <w:pPr>
        <w:ind w:left="1069" w:hanging="360"/>
      </w:pPr>
      <w:rPr>
        <w:rFonts w:ascii="Arial" w:eastAsia="Times New Roman" w:hAnsi="Arial" w:cs="Arial"/>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72" w15:restartNumberingAfterBreak="0">
    <w:nsid w:val="2E8E39B8"/>
    <w:multiLevelType w:val="hybridMultilevel"/>
    <w:tmpl w:val="116EEEEE"/>
    <w:lvl w:ilvl="0" w:tplc="4F32865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3" w15:restartNumberingAfterBreak="0">
    <w:nsid w:val="2EC7508A"/>
    <w:multiLevelType w:val="hybridMultilevel"/>
    <w:tmpl w:val="FD8EE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F6314F8"/>
    <w:multiLevelType w:val="hybridMultilevel"/>
    <w:tmpl w:val="948E7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2FC01204"/>
    <w:multiLevelType w:val="hybridMultilevel"/>
    <w:tmpl w:val="F8068BF0"/>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7"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78"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79" w15:restartNumberingAfterBreak="0">
    <w:nsid w:val="34055EB6"/>
    <w:multiLevelType w:val="hybridMultilevel"/>
    <w:tmpl w:val="3D5C75EA"/>
    <w:lvl w:ilvl="0" w:tplc="18090001">
      <w:start w:val="1"/>
      <w:numFmt w:val="bullet"/>
      <w:lvlText w:val=""/>
      <w:lvlJc w:val="left"/>
      <w:pPr>
        <w:ind w:left="864" w:hanging="360"/>
      </w:pPr>
      <w:rPr>
        <w:rFonts w:ascii="Symbol" w:hAnsi="Symbol" w:hint="default"/>
      </w:rPr>
    </w:lvl>
    <w:lvl w:ilvl="1" w:tplc="18090003">
      <w:start w:val="1"/>
      <w:numFmt w:val="bullet"/>
      <w:lvlText w:val="o"/>
      <w:lvlJc w:val="left"/>
      <w:pPr>
        <w:ind w:left="1584" w:hanging="360"/>
      </w:pPr>
      <w:rPr>
        <w:rFonts w:ascii="Courier New" w:hAnsi="Courier New" w:cs="Courier New" w:hint="default"/>
      </w:rPr>
    </w:lvl>
    <w:lvl w:ilvl="2" w:tplc="18090005" w:tentative="1">
      <w:start w:val="1"/>
      <w:numFmt w:val="bullet"/>
      <w:lvlText w:val=""/>
      <w:lvlJc w:val="left"/>
      <w:pPr>
        <w:ind w:left="2304" w:hanging="360"/>
      </w:pPr>
      <w:rPr>
        <w:rFonts w:ascii="Wingdings" w:hAnsi="Wingdings" w:hint="default"/>
      </w:rPr>
    </w:lvl>
    <w:lvl w:ilvl="3" w:tplc="18090001" w:tentative="1">
      <w:start w:val="1"/>
      <w:numFmt w:val="bullet"/>
      <w:lvlText w:val=""/>
      <w:lvlJc w:val="left"/>
      <w:pPr>
        <w:ind w:left="3024" w:hanging="360"/>
      </w:pPr>
      <w:rPr>
        <w:rFonts w:ascii="Symbol" w:hAnsi="Symbol" w:hint="default"/>
      </w:rPr>
    </w:lvl>
    <w:lvl w:ilvl="4" w:tplc="18090003" w:tentative="1">
      <w:start w:val="1"/>
      <w:numFmt w:val="bullet"/>
      <w:lvlText w:val="o"/>
      <w:lvlJc w:val="left"/>
      <w:pPr>
        <w:ind w:left="3744" w:hanging="360"/>
      </w:pPr>
      <w:rPr>
        <w:rFonts w:ascii="Courier New" w:hAnsi="Courier New" w:cs="Courier New" w:hint="default"/>
      </w:rPr>
    </w:lvl>
    <w:lvl w:ilvl="5" w:tplc="18090005" w:tentative="1">
      <w:start w:val="1"/>
      <w:numFmt w:val="bullet"/>
      <w:lvlText w:val=""/>
      <w:lvlJc w:val="left"/>
      <w:pPr>
        <w:ind w:left="4464" w:hanging="360"/>
      </w:pPr>
      <w:rPr>
        <w:rFonts w:ascii="Wingdings" w:hAnsi="Wingdings" w:hint="default"/>
      </w:rPr>
    </w:lvl>
    <w:lvl w:ilvl="6" w:tplc="18090001" w:tentative="1">
      <w:start w:val="1"/>
      <w:numFmt w:val="bullet"/>
      <w:lvlText w:val=""/>
      <w:lvlJc w:val="left"/>
      <w:pPr>
        <w:ind w:left="5184" w:hanging="360"/>
      </w:pPr>
      <w:rPr>
        <w:rFonts w:ascii="Symbol" w:hAnsi="Symbol" w:hint="default"/>
      </w:rPr>
    </w:lvl>
    <w:lvl w:ilvl="7" w:tplc="18090003" w:tentative="1">
      <w:start w:val="1"/>
      <w:numFmt w:val="bullet"/>
      <w:lvlText w:val="o"/>
      <w:lvlJc w:val="left"/>
      <w:pPr>
        <w:ind w:left="5904" w:hanging="360"/>
      </w:pPr>
      <w:rPr>
        <w:rFonts w:ascii="Courier New" w:hAnsi="Courier New" w:cs="Courier New" w:hint="default"/>
      </w:rPr>
    </w:lvl>
    <w:lvl w:ilvl="8" w:tplc="18090005" w:tentative="1">
      <w:start w:val="1"/>
      <w:numFmt w:val="bullet"/>
      <w:lvlText w:val=""/>
      <w:lvlJc w:val="left"/>
      <w:pPr>
        <w:ind w:left="6624" w:hanging="360"/>
      </w:pPr>
      <w:rPr>
        <w:rFonts w:ascii="Wingdings" w:hAnsi="Wingdings" w:hint="default"/>
      </w:rPr>
    </w:lvl>
  </w:abstractNum>
  <w:abstractNum w:abstractNumId="80" w15:restartNumberingAfterBreak="0">
    <w:nsid w:val="34770351"/>
    <w:multiLevelType w:val="multilevel"/>
    <w:tmpl w:val="3F0AC504"/>
    <w:lvl w:ilvl="0">
      <w:start w:val="21"/>
      <w:numFmt w:val="decimal"/>
      <w:suff w:val="nothing"/>
      <w:lvlText w:val="Article %1"/>
      <w:lvlJc w:val="center"/>
      <w:pPr>
        <w:ind w:left="4892" w:hanging="72"/>
      </w:pPr>
      <w:rPr>
        <w:rFonts w:cs="Times New Roman" w:hint="default"/>
        <w:b/>
        <w:i w:val="0"/>
        <w:caps w:val="0"/>
        <w:sz w:val="20"/>
        <w:u w:val="none"/>
      </w:rPr>
    </w:lvl>
    <w:lvl w:ilvl="1">
      <w:start w:val="1"/>
      <w:numFmt w:val="decimal"/>
      <w:lvlText w:val="10.%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1" w15:restartNumberingAfterBreak="0">
    <w:nsid w:val="3652334F"/>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369E09D9"/>
    <w:multiLevelType w:val="hybridMultilevel"/>
    <w:tmpl w:val="07582B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815362E"/>
    <w:multiLevelType w:val="hybridMultilevel"/>
    <w:tmpl w:val="876A8868"/>
    <w:lvl w:ilvl="0" w:tplc="1A3CD4EE">
      <w:start w:val="6"/>
      <w:numFmt w:val="bullet"/>
      <w:lvlText w:val="-"/>
      <w:lvlJc w:val="left"/>
      <w:pPr>
        <w:ind w:left="875" w:hanging="360"/>
      </w:pPr>
      <w:rPr>
        <w:rFonts w:ascii="Calibri" w:eastAsia="Times New Roman" w:hAnsi="Calibri" w:cs="Calibri"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84" w15:restartNumberingAfterBreak="0">
    <w:nsid w:val="38DD28C8"/>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38F846E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39453F15"/>
    <w:multiLevelType w:val="hybridMultilevel"/>
    <w:tmpl w:val="879C0FF4"/>
    <w:lvl w:ilvl="0" w:tplc="685C022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7" w15:restartNumberingAfterBreak="0">
    <w:nsid w:val="396F0E12"/>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39D31E78"/>
    <w:multiLevelType w:val="hybridMultilevel"/>
    <w:tmpl w:val="6AE6812C"/>
    <w:lvl w:ilvl="0" w:tplc="D3EA6D64">
      <w:start w:val="1"/>
      <w:numFmt w:val="lowerLetter"/>
      <w:lvlText w:val="(%1)"/>
      <w:lvlJc w:val="left"/>
      <w:pPr>
        <w:ind w:left="360" w:hanging="360"/>
      </w:pPr>
      <w:rPr>
        <w:rFonts w:ascii="Arial" w:hAnsi="Arial" w:cs="Times New Roman" w:hint="default"/>
        <w:b w:val="0"/>
        <w:i w:val="0"/>
        <w:caps w:val="0"/>
        <w:strike w:val="0"/>
        <w:dstrike w:val="0"/>
        <w:vanish w:val="0"/>
        <w:color w:val="auto"/>
        <w:spacing w:val="0"/>
        <w:sz w:val="16"/>
        <w:szCs w:val="2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A865D95"/>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3CDA31AC"/>
    <w:multiLevelType w:val="multilevel"/>
    <w:tmpl w:val="B2225D70"/>
    <w:lvl w:ilvl="0">
      <w:start w:val="1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2" w15:restartNumberingAfterBreak="0">
    <w:nsid w:val="3CEB3680"/>
    <w:multiLevelType w:val="hybridMultilevel"/>
    <w:tmpl w:val="081ED066"/>
    <w:lvl w:ilvl="0" w:tplc="F8CE894E">
      <w:start w:val="1"/>
      <w:numFmt w:val="lowerRoman"/>
      <w:lvlText w:val="(%1)"/>
      <w:lvlJc w:val="left"/>
      <w:pPr>
        <w:ind w:left="1080" w:hanging="360"/>
      </w:pPr>
      <w:rPr>
        <w:rFonts w:cs="Times New Roman"/>
        <w:b/>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3" w15:restartNumberingAfterBreak="0">
    <w:nsid w:val="3DB8016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4" w15:restartNumberingAfterBreak="0">
    <w:nsid w:val="3E550DC4"/>
    <w:multiLevelType w:val="hybridMultilevel"/>
    <w:tmpl w:val="927E4EBC"/>
    <w:lvl w:ilvl="0" w:tplc="4F328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806CC1"/>
    <w:multiLevelType w:val="hybridMultilevel"/>
    <w:tmpl w:val="66F41AE8"/>
    <w:lvl w:ilvl="0" w:tplc="04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3EB91093"/>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3F76470C"/>
    <w:multiLevelType w:val="hybridMultilevel"/>
    <w:tmpl w:val="575A731A"/>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F9041F2"/>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409B4BE2"/>
    <w:multiLevelType w:val="hybridMultilevel"/>
    <w:tmpl w:val="7D56C3B8"/>
    <w:lvl w:ilvl="0" w:tplc="18090017">
      <w:start w:val="1"/>
      <w:numFmt w:val="lowerLetter"/>
      <w:lvlText w:val="%1)"/>
      <w:lvlJc w:val="left"/>
      <w:pPr>
        <w:ind w:left="360" w:hanging="360"/>
      </w:pPr>
    </w:lvl>
    <w:lvl w:ilvl="1" w:tplc="30DA7F0A">
      <w:start w:val="1"/>
      <w:numFmt w:val="lowerRoman"/>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0" w15:restartNumberingAfterBreak="0">
    <w:nsid w:val="422F4EF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2" w15:restartNumberingAfterBreak="0">
    <w:nsid w:val="443B46D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3" w15:restartNumberingAfterBreak="0">
    <w:nsid w:val="44C2079B"/>
    <w:multiLevelType w:val="multilevel"/>
    <w:tmpl w:val="1340EE88"/>
    <w:lvl w:ilvl="0">
      <w:start w:val="8"/>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5" w15:restartNumberingAfterBreak="0">
    <w:nsid w:val="45034389"/>
    <w:multiLevelType w:val="hybridMultilevel"/>
    <w:tmpl w:val="529ED1FE"/>
    <w:lvl w:ilvl="0" w:tplc="DDAE16B2">
      <w:start w:val="1"/>
      <w:numFmt w:val="lowerRoman"/>
      <w:lvlText w:val="(%1)"/>
      <w:lvlJc w:val="left"/>
      <w:pPr>
        <w:ind w:left="1800" w:hanging="720"/>
      </w:pPr>
      <w:rPr>
        <w:rFonts w:hint="default"/>
      </w:rPr>
    </w:lvl>
    <w:lvl w:ilvl="1" w:tplc="1A9631AA" w:tentative="1">
      <w:start w:val="1"/>
      <w:numFmt w:val="lowerLetter"/>
      <w:lvlText w:val="%2."/>
      <w:lvlJc w:val="left"/>
      <w:pPr>
        <w:ind w:left="2160" w:hanging="360"/>
      </w:pPr>
    </w:lvl>
    <w:lvl w:ilvl="2" w:tplc="D7906BDA" w:tentative="1">
      <w:start w:val="1"/>
      <w:numFmt w:val="lowerRoman"/>
      <w:lvlText w:val="%3."/>
      <w:lvlJc w:val="right"/>
      <w:pPr>
        <w:ind w:left="2880" w:hanging="180"/>
      </w:pPr>
    </w:lvl>
    <w:lvl w:ilvl="3" w:tplc="E92E1752" w:tentative="1">
      <w:start w:val="1"/>
      <w:numFmt w:val="decimal"/>
      <w:lvlText w:val="%4."/>
      <w:lvlJc w:val="left"/>
      <w:pPr>
        <w:ind w:left="3600" w:hanging="360"/>
      </w:pPr>
    </w:lvl>
    <w:lvl w:ilvl="4" w:tplc="286E9006" w:tentative="1">
      <w:start w:val="1"/>
      <w:numFmt w:val="lowerLetter"/>
      <w:lvlText w:val="%5."/>
      <w:lvlJc w:val="left"/>
      <w:pPr>
        <w:ind w:left="4320" w:hanging="360"/>
      </w:pPr>
    </w:lvl>
    <w:lvl w:ilvl="5" w:tplc="C6762608" w:tentative="1">
      <w:start w:val="1"/>
      <w:numFmt w:val="lowerRoman"/>
      <w:lvlText w:val="%6."/>
      <w:lvlJc w:val="right"/>
      <w:pPr>
        <w:ind w:left="5040" w:hanging="180"/>
      </w:pPr>
    </w:lvl>
    <w:lvl w:ilvl="6" w:tplc="505AF38A" w:tentative="1">
      <w:start w:val="1"/>
      <w:numFmt w:val="decimal"/>
      <w:lvlText w:val="%7."/>
      <w:lvlJc w:val="left"/>
      <w:pPr>
        <w:ind w:left="5760" w:hanging="360"/>
      </w:pPr>
    </w:lvl>
    <w:lvl w:ilvl="7" w:tplc="BC080166" w:tentative="1">
      <w:start w:val="1"/>
      <w:numFmt w:val="lowerLetter"/>
      <w:lvlText w:val="%8."/>
      <w:lvlJc w:val="left"/>
      <w:pPr>
        <w:ind w:left="6480" w:hanging="360"/>
      </w:pPr>
    </w:lvl>
    <w:lvl w:ilvl="8" w:tplc="06289368" w:tentative="1">
      <w:start w:val="1"/>
      <w:numFmt w:val="lowerRoman"/>
      <w:lvlText w:val="%9."/>
      <w:lvlJc w:val="right"/>
      <w:pPr>
        <w:ind w:left="7200" w:hanging="180"/>
      </w:pPr>
    </w:lvl>
  </w:abstractNum>
  <w:abstractNum w:abstractNumId="106" w15:restartNumberingAfterBreak="0">
    <w:nsid w:val="4572719C"/>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45AB7B29"/>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08" w15:restartNumberingAfterBreak="0">
    <w:nsid w:val="45AE624E"/>
    <w:multiLevelType w:val="multilevel"/>
    <w:tmpl w:val="13A2948E"/>
    <w:lvl w:ilvl="0">
      <w:start w:val="18"/>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9"/>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9" w15:restartNumberingAfterBreak="0">
    <w:nsid w:val="46BD0F29"/>
    <w:multiLevelType w:val="hybridMultilevel"/>
    <w:tmpl w:val="753C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0" w15:restartNumberingAfterBreak="0">
    <w:nsid w:val="46FD1E2F"/>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1" w15:restartNumberingAfterBreak="0">
    <w:nsid w:val="48565757"/>
    <w:multiLevelType w:val="multilevel"/>
    <w:tmpl w:val="41944080"/>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bullet"/>
      <w:lvlText w:val=""/>
      <w:lvlJc w:val="left"/>
      <w:pPr>
        <w:tabs>
          <w:tab w:val="num" w:pos="2909"/>
        </w:tabs>
        <w:ind w:left="709" w:hanging="709"/>
      </w:pPr>
      <w:rPr>
        <w:rFonts w:ascii="Symbol" w:hAnsi="Symbol"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eastAsiaTheme="minorHAnsi" w:cs="Calibri"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2" w15:restartNumberingAfterBreak="0">
    <w:nsid w:val="4A8D44ED"/>
    <w:multiLevelType w:val="multilevel"/>
    <w:tmpl w:val="577C9DCE"/>
    <w:lvl w:ilvl="0">
      <w:start w:val="1"/>
      <w:numFmt w:val="decimal"/>
      <w:suff w:val="nothing"/>
      <w:lvlText w:val="Article %1"/>
      <w:lvlJc w:val="center"/>
      <w:pPr>
        <w:ind w:left="4751" w:hanging="72"/>
      </w:pPr>
      <w:rPr>
        <w:rFonts w:cs="Times New Roman" w:hint="default"/>
        <w:b/>
        <w:i w:val="0"/>
        <w:caps w:val="0"/>
        <w:sz w:val="20"/>
        <w:u w:val="none"/>
      </w:rPr>
    </w:lvl>
    <w:lvl w:ilvl="1">
      <w:start w:val="2"/>
      <w:numFmt w:val="decimal"/>
      <w:lvlText w:val="%1.%2"/>
      <w:lvlJc w:val="left"/>
      <w:pPr>
        <w:tabs>
          <w:tab w:val="num" w:pos="3193"/>
        </w:tabs>
        <w:ind w:left="568" w:hanging="709"/>
      </w:pPr>
      <w:rPr>
        <w:rFonts w:ascii="Arial" w:hAnsi="Arial" w:cs="Times New Roman" w:hint="default"/>
        <w:b w:val="0"/>
        <w:i w:val="0"/>
        <w:strike w:val="0"/>
        <w:sz w:val="20"/>
      </w:rPr>
    </w:lvl>
    <w:lvl w:ilvl="2">
      <w:start w:val="1"/>
      <w:numFmt w:val="lowerLetter"/>
      <w:lvlText w:val="(%3)"/>
      <w:lvlJc w:val="left"/>
      <w:pPr>
        <w:tabs>
          <w:tab w:val="num" w:pos="1083"/>
        </w:tabs>
        <w:ind w:left="993" w:hanging="425"/>
      </w:pPr>
      <w:rPr>
        <w:rFonts w:cs="Times New Roman" w:hint="default"/>
        <w:b w:val="0"/>
        <w:i w:val="0"/>
        <w:sz w:val="20"/>
      </w:rPr>
    </w:lvl>
    <w:lvl w:ilvl="3">
      <w:start w:val="1"/>
      <w:numFmt w:val="lowerRoman"/>
      <w:lvlText w:val="(%4)"/>
      <w:lvlJc w:val="left"/>
      <w:pPr>
        <w:tabs>
          <w:tab w:val="num" w:pos="1659"/>
        </w:tabs>
        <w:ind w:left="1418" w:hanging="425"/>
      </w:pPr>
      <w:rPr>
        <w:rFonts w:cs="Times New Roman" w:hint="default"/>
        <w:b w:val="0"/>
        <w:i w:val="0"/>
        <w:sz w:val="20"/>
      </w:rPr>
    </w:lvl>
    <w:lvl w:ilvl="4">
      <w:start w:val="1"/>
      <w:numFmt w:val="lowerLetter"/>
      <w:lvlText w:val="(%5)"/>
      <w:lvlJc w:val="left"/>
      <w:pPr>
        <w:tabs>
          <w:tab w:val="num" w:pos="2379"/>
        </w:tabs>
        <w:ind w:left="1844" w:hanging="426"/>
      </w:pPr>
      <w:rPr>
        <w:rFonts w:cs="Times New Roman" w:hint="default"/>
      </w:rPr>
    </w:lvl>
    <w:lvl w:ilvl="5">
      <w:start w:val="1"/>
      <w:numFmt w:val="decimal"/>
      <w:lvlText w:val="%1.%2.%3.%4.%5.%6."/>
      <w:lvlJc w:val="left"/>
      <w:pPr>
        <w:tabs>
          <w:tab w:val="num" w:pos="2739"/>
        </w:tabs>
        <w:ind w:left="2595" w:hanging="936"/>
      </w:pPr>
      <w:rPr>
        <w:rFonts w:cs="Times New Roman" w:hint="default"/>
        <w:b w:val="0"/>
        <w:i w:val="0"/>
        <w:sz w:val="20"/>
      </w:rPr>
    </w:lvl>
    <w:lvl w:ilvl="6">
      <w:start w:val="1"/>
      <w:numFmt w:val="decimal"/>
      <w:lvlText w:val="%1.%2.%3.%4.%5.%6.%7."/>
      <w:lvlJc w:val="left"/>
      <w:pPr>
        <w:tabs>
          <w:tab w:val="num" w:pos="3459"/>
        </w:tabs>
        <w:ind w:left="3099" w:hanging="1080"/>
      </w:pPr>
      <w:rPr>
        <w:rFonts w:cs="Times New Roman" w:hint="default"/>
      </w:rPr>
    </w:lvl>
    <w:lvl w:ilvl="7">
      <w:start w:val="1"/>
      <w:numFmt w:val="decimal"/>
      <w:lvlText w:val="%1.%2.%3.%4.%5.%6.%7.%8."/>
      <w:lvlJc w:val="left"/>
      <w:pPr>
        <w:tabs>
          <w:tab w:val="num" w:pos="381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113"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4D033668"/>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5" w15:restartNumberingAfterBreak="0">
    <w:nsid w:val="4D79586A"/>
    <w:multiLevelType w:val="hybridMultilevel"/>
    <w:tmpl w:val="575A7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D8110C4"/>
    <w:multiLevelType w:val="hybridMultilevel"/>
    <w:tmpl w:val="D1AC2D4C"/>
    <w:lvl w:ilvl="0" w:tplc="0409000F">
      <w:start w:val="1"/>
      <w:numFmt w:val="decimal"/>
      <w:lvlText w:val="%1."/>
      <w:lvlJc w:val="left"/>
      <w:pPr>
        <w:ind w:left="1440" w:hanging="360"/>
      </w:pPr>
      <w:rPr>
        <w:rFonts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4E4A452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4FA82739"/>
    <w:multiLevelType w:val="multilevel"/>
    <w:tmpl w:val="61D0CB6E"/>
    <w:lvl w:ilvl="0">
      <w:start w:val="4"/>
      <w:numFmt w:val="decimal"/>
      <w:lvlText w:val="%1."/>
      <w:lvlJc w:val="left"/>
      <w:pPr>
        <w:ind w:left="567" w:hanging="567"/>
      </w:pPr>
    </w:lvl>
    <w:lvl w:ilvl="1">
      <w:start w:val="1"/>
      <w:numFmt w:val="decimal"/>
      <w:lvlText w:val="%1.%2"/>
      <w:lvlJc w:val="left"/>
      <w:pPr>
        <w:ind w:left="567" w:hanging="567"/>
      </w:pPr>
      <w:rPr>
        <w:b/>
        <w:sz w:val="24"/>
        <w:szCs w:val="24"/>
      </w:rPr>
    </w:lvl>
    <w:lvl w:ilvl="2">
      <w:start w:val="1"/>
      <w:numFmt w:val="decimal"/>
      <w:lvlText w:val="%1.%2.%3"/>
      <w:lvlJc w:val="left"/>
      <w:pPr>
        <w:ind w:left="567" w:hanging="567"/>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1D2FA4"/>
    <w:multiLevelType w:val="multilevel"/>
    <w:tmpl w:val="F2D68F7E"/>
    <w:lvl w:ilvl="0">
      <w:start w:val="10"/>
      <w:numFmt w:val="decimal"/>
      <w:suff w:val="nothing"/>
      <w:lvlText w:val="Article %1"/>
      <w:lvlJc w:val="center"/>
      <w:pPr>
        <w:ind w:left="4892" w:hanging="72"/>
      </w:pPr>
      <w:rPr>
        <w:rFonts w:cs="Times New Roman" w:hint="default"/>
        <w:b/>
        <w:i w:val="0"/>
        <w:caps w:val="0"/>
        <w:sz w:val="20"/>
        <w:u w:val="none"/>
      </w:rPr>
    </w:lvl>
    <w:lvl w:ilvl="1">
      <w:start w:val="2"/>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0"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1" w15:restartNumberingAfterBreak="0">
    <w:nsid w:val="519A41F4"/>
    <w:multiLevelType w:val="hybridMultilevel"/>
    <w:tmpl w:val="F34C41C8"/>
    <w:lvl w:ilvl="0" w:tplc="1A3CD4EE">
      <w:start w:val="6"/>
      <w:numFmt w:val="bullet"/>
      <w:lvlText w:val="-"/>
      <w:lvlJc w:val="left"/>
      <w:pPr>
        <w:ind w:left="2160" w:hanging="360"/>
      </w:pPr>
      <w:rPr>
        <w:rFonts w:ascii="Calibri" w:eastAsia="Times New Roman" w:hAnsi="Calibri" w:cs="Calibri" w:hint="default"/>
      </w:rPr>
    </w:lvl>
    <w:lvl w:ilvl="1" w:tplc="1A3CD4EE">
      <w:start w:val="6"/>
      <w:numFmt w:val="bullet"/>
      <w:lvlText w:val="-"/>
      <w:lvlJc w:val="left"/>
      <w:pPr>
        <w:ind w:left="2880" w:hanging="360"/>
      </w:pPr>
      <w:rPr>
        <w:rFonts w:ascii="Calibri" w:eastAsia="Times New Roman" w:hAnsi="Calibri" w:cs="Calibri"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2" w15:restartNumberingAfterBreak="0">
    <w:nsid w:val="52D27E4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52DD307A"/>
    <w:multiLevelType w:val="multilevel"/>
    <w:tmpl w:val="7284C89E"/>
    <w:lvl w:ilvl="0">
      <w:start w:val="15"/>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24" w15:restartNumberingAfterBreak="0">
    <w:nsid w:val="540F1119"/>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26" w15:restartNumberingAfterBreak="0">
    <w:nsid w:val="54AC239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7" w15:restartNumberingAfterBreak="0">
    <w:nsid w:val="54B90D2E"/>
    <w:multiLevelType w:val="hybridMultilevel"/>
    <w:tmpl w:val="BDCE0748"/>
    <w:lvl w:ilvl="0" w:tplc="5D2CDAF0">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54C84D2B"/>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29" w15:restartNumberingAfterBreak="0">
    <w:nsid w:val="55112203"/>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1"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132" w15:restartNumberingAfterBreak="0">
    <w:nsid w:val="561241A5"/>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563617B9"/>
    <w:multiLevelType w:val="hybridMultilevel"/>
    <w:tmpl w:val="96A26C0C"/>
    <w:lvl w:ilvl="0" w:tplc="8ABE0BB6">
      <w:start w:val="1"/>
      <w:numFmt w:val="bullet"/>
      <w:lvlText w:val=""/>
      <w:lvlJc w:val="left"/>
      <w:pPr>
        <w:ind w:left="720" w:hanging="360"/>
      </w:pPr>
      <w:rPr>
        <w:rFonts w:ascii="Symbol" w:hAnsi="Symbol" w:hint="default"/>
      </w:rPr>
    </w:lvl>
    <w:lvl w:ilvl="1" w:tplc="88C458EA">
      <w:start w:val="1"/>
      <w:numFmt w:val="bullet"/>
      <w:lvlText w:val="o"/>
      <w:lvlJc w:val="left"/>
      <w:pPr>
        <w:ind w:left="1440" w:hanging="360"/>
      </w:pPr>
      <w:rPr>
        <w:rFonts w:ascii="Courier New" w:hAnsi="Courier New" w:hint="default"/>
      </w:rPr>
    </w:lvl>
    <w:lvl w:ilvl="2" w:tplc="86282542">
      <w:start w:val="1"/>
      <w:numFmt w:val="bullet"/>
      <w:lvlText w:val=""/>
      <w:lvlJc w:val="left"/>
      <w:pPr>
        <w:ind w:left="2160" w:hanging="360"/>
      </w:pPr>
      <w:rPr>
        <w:rFonts w:ascii="Wingdings" w:hAnsi="Wingdings" w:hint="default"/>
      </w:rPr>
    </w:lvl>
    <w:lvl w:ilvl="3" w:tplc="D116D890">
      <w:start w:val="1"/>
      <w:numFmt w:val="bullet"/>
      <w:lvlText w:val=""/>
      <w:lvlJc w:val="left"/>
      <w:pPr>
        <w:ind w:left="2880" w:hanging="360"/>
      </w:pPr>
      <w:rPr>
        <w:rFonts w:ascii="Symbol" w:hAnsi="Symbol" w:hint="default"/>
      </w:rPr>
    </w:lvl>
    <w:lvl w:ilvl="4" w:tplc="A9B032E0">
      <w:start w:val="1"/>
      <w:numFmt w:val="bullet"/>
      <w:lvlText w:val="o"/>
      <w:lvlJc w:val="left"/>
      <w:pPr>
        <w:ind w:left="3600" w:hanging="360"/>
      </w:pPr>
      <w:rPr>
        <w:rFonts w:ascii="Courier New" w:hAnsi="Courier New" w:hint="default"/>
      </w:rPr>
    </w:lvl>
    <w:lvl w:ilvl="5" w:tplc="38706FF4">
      <w:start w:val="1"/>
      <w:numFmt w:val="bullet"/>
      <w:lvlText w:val=""/>
      <w:lvlJc w:val="left"/>
      <w:pPr>
        <w:ind w:left="4320" w:hanging="360"/>
      </w:pPr>
      <w:rPr>
        <w:rFonts w:ascii="Wingdings" w:hAnsi="Wingdings" w:hint="default"/>
      </w:rPr>
    </w:lvl>
    <w:lvl w:ilvl="6" w:tplc="3CBED2EC">
      <w:start w:val="1"/>
      <w:numFmt w:val="bullet"/>
      <w:lvlText w:val=""/>
      <w:lvlJc w:val="left"/>
      <w:pPr>
        <w:ind w:left="5040" w:hanging="360"/>
      </w:pPr>
      <w:rPr>
        <w:rFonts w:ascii="Symbol" w:hAnsi="Symbol" w:hint="default"/>
      </w:rPr>
    </w:lvl>
    <w:lvl w:ilvl="7" w:tplc="55087F68">
      <w:start w:val="1"/>
      <w:numFmt w:val="bullet"/>
      <w:lvlText w:val="o"/>
      <w:lvlJc w:val="left"/>
      <w:pPr>
        <w:ind w:left="5760" w:hanging="360"/>
      </w:pPr>
      <w:rPr>
        <w:rFonts w:ascii="Courier New" w:hAnsi="Courier New" w:hint="default"/>
      </w:rPr>
    </w:lvl>
    <w:lvl w:ilvl="8" w:tplc="3D986C74">
      <w:start w:val="1"/>
      <w:numFmt w:val="bullet"/>
      <w:lvlText w:val=""/>
      <w:lvlJc w:val="left"/>
      <w:pPr>
        <w:ind w:left="6480" w:hanging="360"/>
      </w:pPr>
      <w:rPr>
        <w:rFonts w:ascii="Wingdings" w:hAnsi="Wingdings" w:hint="default"/>
      </w:rPr>
    </w:lvl>
  </w:abstractNum>
  <w:abstractNum w:abstractNumId="134" w15:restartNumberingAfterBreak="0">
    <w:nsid w:val="57226F6C"/>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5" w15:restartNumberingAfterBreak="0">
    <w:nsid w:val="592A6E48"/>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137" w15:restartNumberingAfterBreak="0">
    <w:nsid w:val="5ABD3E6A"/>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8" w15:restartNumberingAfterBreak="0">
    <w:nsid w:val="5B371B7E"/>
    <w:multiLevelType w:val="hybridMultilevel"/>
    <w:tmpl w:val="D2F6D1C8"/>
    <w:lvl w:ilvl="0" w:tplc="28C0D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0" w15:restartNumberingAfterBreak="0">
    <w:nsid w:val="5BB91A3C"/>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1"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2" w15:restartNumberingAfterBreak="0">
    <w:nsid w:val="5C557ADC"/>
    <w:multiLevelType w:val="multilevel"/>
    <w:tmpl w:val="56CE7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371CC2"/>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5E720238"/>
    <w:multiLevelType w:val="hybridMultilevel"/>
    <w:tmpl w:val="B88ECC32"/>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45" w15:restartNumberingAfterBreak="0">
    <w:nsid w:val="5F83715F"/>
    <w:multiLevelType w:val="multilevel"/>
    <w:tmpl w:val="62AE498C"/>
    <w:lvl w:ilvl="0">
      <w:start w:val="6"/>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6" w15:restartNumberingAfterBreak="0">
    <w:nsid w:val="603A5B6C"/>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148" w15:restartNumberingAfterBreak="0">
    <w:nsid w:val="60F44485"/>
    <w:multiLevelType w:val="hybridMultilevel"/>
    <w:tmpl w:val="E2A0D028"/>
    <w:lvl w:ilvl="0" w:tplc="1A3CD4EE">
      <w:start w:val="6"/>
      <w:numFmt w:val="bullet"/>
      <w:lvlText w:val="-"/>
      <w:lvlJc w:val="left"/>
      <w:pPr>
        <w:ind w:left="717" w:hanging="360"/>
      </w:pPr>
      <w:rPr>
        <w:rFonts w:ascii="Calibri" w:eastAsia="Times New Roman"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49"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0" w15:restartNumberingAfterBreak="0">
    <w:nsid w:val="64722A3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671A1166"/>
    <w:multiLevelType w:val="hybridMultilevel"/>
    <w:tmpl w:val="842CF22A"/>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F578A7"/>
    <w:multiLevelType w:val="hybridMultilevel"/>
    <w:tmpl w:val="DA546AFE"/>
    <w:lvl w:ilvl="0" w:tplc="F3443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69007212"/>
    <w:multiLevelType w:val="multilevel"/>
    <w:tmpl w:val="D826B53E"/>
    <w:lvl w:ilvl="0">
      <w:start w:val="9"/>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5" w15:restartNumberingAfterBreak="0">
    <w:nsid w:val="690D68C8"/>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6" w15:restartNumberingAfterBreak="0">
    <w:nsid w:val="698F4E2A"/>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7"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58" w15:restartNumberingAfterBreak="0">
    <w:nsid w:val="6D895D00"/>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9" w15:restartNumberingAfterBreak="0">
    <w:nsid w:val="6DA40AFF"/>
    <w:multiLevelType w:val="hybridMultilevel"/>
    <w:tmpl w:val="273EC1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04F4D44"/>
    <w:multiLevelType w:val="multilevel"/>
    <w:tmpl w:val="61D0CB6E"/>
    <w:lvl w:ilvl="0">
      <w:start w:val="4"/>
      <w:numFmt w:val="decimal"/>
      <w:lvlText w:val="%1."/>
      <w:lvlJc w:val="left"/>
      <w:pPr>
        <w:ind w:left="567" w:hanging="567"/>
      </w:pPr>
      <w:rPr>
        <w:rFonts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1" w15:restartNumberingAfterBreak="0">
    <w:nsid w:val="7175636B"/>
    <w:multiLevelType w:val="multilevel"/>
    <w:tmpl w:val="61D0CB6E"/>
    <w:lvl w:ilvl="0">
      <w:start w:val="4"/>
      <w:numFmt w:val="decimal"/>
      <w:lvlText w:val="%1."/>
      <w:lvlJc w:val="left"/>
      <w:pPr>
        <w:ind w:left="567" w:hanging="567"/>
      </w:pPr>
      <w:rPr>
        <w:rFonts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15:restartNumberingAfterBreak="0">
    <w:nsid w:val="71C8666E"/>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3" w15:restartNumberingAfterBreak="0">
    <w:nsid w:val="71E48906"/>
    <w:multiLevelType w:val="hybridMultilevel"/>
    <w:tmpl w:val="36ACB4B4"/>
    <w:lvl w:ilvl="0" w:tplc="E4589392">
      <w:start w:val="1"/>
      <w:numFmt w:val="bullet"/>
      <w:lvlText w:val=""/>
      <w:lvlJc w:val="left"/>
      <w:pPr>
        <w:ind w:left="720" w:hanging="360"/>
      </w:pPr>
      <w:rPr>
        <w:rFonts w:ascii="Symbol" w:hAnsi="Symbol" w:hint="default"/>
      </w:rPr>
    </w:lvl>
    <w:lvl w:ilvl="1" w:tplc="B98251C6">
      <w:start w:val="1"/>
      <w:numFmt w:val="bullet"/>
      <w:lvlText w:val="o"/>
      <w:lvlJc w:val="left"/>
      <w:pPr>
        <w:ind w:left="1440" w:hanging="360"/>
      </w:pPr>
      <w:rPr>
        <w:rFonts w:ascii="Courier New" w:hAnsi="Courier New" w:hint="default"/>
      </w:rPr>
    </w:lvl>
    <w:lvl w:ilvl="2" w:tplc="6A721AD0">
      <w:start w:val="1"/>
      <w:numFmt w:val="bullet"/>
      <w:lvlText w:val=""/>
      <w:lvlJc w:val="left"/>
      <w:pPr>
        <w:ind w:left="2160" w:hanging="360"/>
      </w:pPr>
      <w:rPr>
        <w:rFonts w:ascii="Wingdings" w:hAnsi="Wingdings" w:hint="default"/>
      </w:rPr>
    </w:lvl>
    <w:lvl w:ilvl="3" w:tplc="DBD2C7FC">
      <w:start w:val="1"/>
      <w:numFmt w:val="bullet"/>
      <w:lvlText w:val=""/>
      <w:lvlJc w:val="left"/>
      <w:pPr>
        <w:ind w:left="2880" w:hanging="360"/>
      </w:pPr>
      <w:rPr>
        <w:rFonts w:ascii="Symbol" w:hAnsi="Symbol" w:hint="default"/>
      </w:rPr>
    </w:lvl>
    <w:lvl w:ilvl="4" w:tplc="95A8BE5E">
      <w:start w:val="1"/>
      <w:numFmt w:val="bullet"/>
      <w:lvlText w:val="o"/>
      <w:lvlJc w:val="left"/>
      <w:pPr>
        <w:ind w:left="3600" w:hanging="360"/>
      </w:pPr>
      <w:rPr>
        <w:rFonts w:ascii="Courier New" w:hAnsi="Courier New" w:hint="default"/>
      </w:rPr>
    </w:lvl>
    <w:lvl w:ilvl="5" w:tplc="C20CD4F8">
      <w:start w:val="1"/>
      <w:numFmt w:val="bullet"/>
      <w:lvlText w:val=""/>
      <w:lvlJc w:val="left"/>
      <w:pPr>
        <w:ind w:left="4320" w:hanging="360"/>
      </w:pPr>
      <w:rPr>
        <w:rFonts w:ascii="Wingdings" w:hAnsi="Wingdings" w:hint="default"/>
      </w:rPr>
    </w:lvl>
    <w:lvl w:ilvl="6" w:tplc="CDF81724">
      <w:start w:val="1"/>
      <w:numFmt w:val="bullet"/>
      <w:lvlText w:val=""/>
      <w:lvlJc w:val="left"/>
      <w:pPr>
        <w:ind w:left="5040" w:hanging="360"/>
      </w:pPr>
      <w:rPr>
        <w:rFonts w:ascii="Symbol" w:hAnsi="Symbol" w:hint="default"/>
      </w:rPr>
    </w:lvl>
    <w:lvl w:ilvl="7" w:tplc="1A243476">
      <w:start w:val="1"/>
      <w:numFmt w:val="bullet"/>
      <w:lvlText w:val="o"/>
      <w:lvlJc w:val="left"/>
      <w:pPr>
        <w:ind w:left="5760" w:hanging="360"/>
      </w:pPr>
      <w:rPr>
        <w:rFonts w:ascii="Courier New" w:hAnsi="Courier New" w:hint="default"/>
      </w:rPr>
    </w:lvl>
    <w:lvl w:ilvl="8" w:tplc="DA0CBE7A">
      <w:start w:val="1"/>
      <w:numFmt w:val="bullet"/>
      <w:lvlText w:val=""/>
      <w:lvlJc w:val="left"/>
      <w:pPr>
        <w:ind w:left="6480" w:hanging="360"/>
      </w:pPr>
      <w:rPr>
        <w:rFonts w:ascii="Wingdings" w:hAnsi="Wingdings" w:hint="default"/>
      </w:rPr>
    </w:lvl>
  </w:abstractNum>
  <w:abstractNum w:abstractNumId="164" w15:restartNumberingAfterBreak="0">
    <w:nsid w:val="7269062E"/>
    <w:multiLevelType w:val="hybridMultilevel"/>
    <w:tmpl w:val="91D04A28"/>
    <w:lvl w:ilvl="0" w:tplc="FFFFFFFF">
      <w:start w:val="1"/>
      <w:numFmt w:val="lowerRoman"/>
      <w:lvlText w:val="(%1)"/>
      <w:lvlJc w:val="left"/>
      <w:pPr>
        <w:ind w:left="2308" w:hanging="360"/>
      </w:pPr>
      <w:rPr>
        <w:rFonts w:ascii="Arial" w:eastAsia="Times New Roman" w:hAnsi="Arial" w:cs="Arial"/>
      </w:rPr>
    </w:lvl>
    <w:lvl w:ilvl="1" w:tplc="FFFFFFFF" w:tentative="1">
      <w:start w:val="1"/>
      <w:numFmt w:val="lowerLetter"/>
      <w:lvlText w:val="%2."/>
      <w:lvlJc w:val="left"/>
      <w:pPr>
        <w:ind w:left="3028" w:hanging="360"/>
      </w:pPr>
    </w:lvl>
    <w:lvl w:ilvl="2" w:tplc="2ADCB7DE">
      <w:start w:val="1"/>
      <w:numFmt w:val="lowerRoman"/>
      <w:lvlText w:val="(%3)"/>
      <w:lvlJc w:val="left"/>
      <w:pPr>
        <w:ind w:left="3928" w:hanging="360"/>
      </w:pPr>
      <w:rPr>
        <w:rFonts w:ascii="Arial" w:eastAsia="Times New Roman" w:hAnsi="Arial" w:cs="Arial"/>
      </w:r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165" w15:restartNumberingAfterBreak="0">
    <w:nsid w:val="732E715A"/>
    <w:multiLevelType w:val="hybridMultilevel"/>
    <w:tmpl w:val="27F65A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6" w15:restartNumberingAfterBreak="0">
    <w:nsid w:val="79242D97"/>
    <w:multiLevelType w:val="hybridMultilevel"/>
    <w:tmpl w:val="21840798"/>
    <w:lvl w:ilvl="0" w:tplc="227409B0">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7"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168" w15:restartNumberingAfterBreak="0">
    <w:nsid w:val="794D485C"/>
    <w:multiLevelType w:val="hybridMultilevel"/>
    <w:tmpl w:val="568CA6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9766FBD"/>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0" w15:restartNumberingAfterBreak="0">
    <w:nsid w:val="7A9B6D3A"/>
    <w:multiLevelType w:val="multilevel"/>
    <w:tmpl w:val="C2002866"/>
    <w:lvl w:ilvl="0">
      <w:start w:val="20"/>
      <w:numFmt w:val="decimal"/>
      <w:suff w:val="nothing"/>
      <w:lvlText w:val="Article %1"/>
      <w:lvlJc w:val="center"/>
      <w:pPr>
        <w:ind w:left="4892" w:hanging="72"/>
      </w:pPr>
      <w:rPr>
        <w:rFonts w:cs="Times New Roman" w:hint="default"/>
        <w:b/>
        <w:i w:val="0"/>
        <w:caps w:val="0"/>
        <w:sz w:val="20"/>
        <w:u w:val="none"/>
      </w:rPr>
    </w:lvl>
    <w:lvl w:ilvl="1">
      <w:start w:val="2"/>
      <w:numFmt w:val="decimal"/>
      <w:lvlText w:val="9.%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1" w15:restartNumberingAfterBreak="0">
    <w:nsid w:val="7B3C7DF7"/>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2"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173" w15:restartNumberingAfterBreak="0">
    <w:nsid w:val="7C1336E8"/>
    <w:multiLevelType w:val="hybridMultilevel"/>
    <w:tmpl w:val="3EBAC452"/>
    <w:lvl w:ilvl="0" w:tplc="1A3CD4EE">
      <w:start w:val="6"/>
      <w:numFmt w:val="bullet"/>
      <w:lvlText w:val="-"/>
      <w:lvlJc w:val="left"/>
      <w:pPr>
        <w:ind w:left="395" w:hanging="360"/>
      </w:pPr>
      <w:rPr>
        <w:rFonts w:ascii="Calibri" w:eastAsia="Times New Roman" w:hAnsi="Calibri" w:cs="Calibri"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74" w15:restartNumberingAfterBreak="0">
    <w:nsid w:val="7C9A65D4"/>
    <w:multiLevelType w:val="multilevel"/>
    <w:tmpl w:val="05D2C6FA"/>
    <w:lvl w:ilvl="0">
      <w:start w:val="18"/>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5" w15:restartNumberingAfterBreak="0">
    <w:nsid w:val="7CB627A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77" w15:restartNumberingAfterBreak="0">
    <w:nsid w:val="7CD845F4"/>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D0C7D49"/>
    <w:multiLevelType w:val="multilevel"/>
    <w:tmpl w:val="E0CEED4C"/>
    <w:lvl w:ilvl="0">
      <w:start w:val="19"/>
      <w:numFmt w:val="decimal"/>
      <w:suff w:val="nothing"/>
      <w:lvlText w:val="Article %1"/>
      <w:lvlJc w:val="center"/>
      <w:pPr>
        <w:ind w:left="4325" w:hanging="72"/>
      </w:pPr>
      <w:rPr>
        <w:rFonts w:cs="Times New Roman" w:hint="default"/>
        <w:b/>
        <w:i w:val="0"/>
        <w:caps w:val="0"/>
        <w:sz w:val="20"/>
        <w:u w:val="none"/>
      </w:rPr>
    </w:lvl>
    <w:lvl w:ilvl="1">
      <w:start w:val="1"/>
      <w:numFmt w:val="decimal"/>
      <w:lvlText w:val="6.%2"/>
      <w:lvlJc w:val="left"/>
      <w:pPr>
        <w:tabs>
          <w:tab w:val="num" w:pos="2767"/>
        </w:tabs>
        <w:ind w:left="142" w:hanging="709"/>
      </w:pPr>
      <w:rPr>
        <w:rFonts w:ascii="Arial" w:hAnsi="Arial" w:cs="Times New Roman" w:hint="default"/>
        <w:b w:val="0"/>
        <w:i w:val="0"/>
        <w:strike w:val="0"/>
        <w:sz w:val="20"/>
      </w:rPr>
    </w:lvl>
    <w:lvl w:ilvl="2">
      <w:start w:val="1"/>
      <w:numFmt w:val="lowerLetter"/>
      <w:lvlText w:val="(%3)"/>
      <w:lvlJc w:val="left"/>
      <w:pPr>
        <w:tabs>
          <w:tab w:val="num" w:pos="657"/>
        </w:tabs>
        <w:ind w:left="567" w:hanging="425"/>
      </w:pPr>
      <w:rPr>
        <w:rFonts w:cs="Times New Roman" w:hint="default"/>
        <w:b w:val="0"/>
        <w:i w:val="0"/>
        <w:sz w:val="20"/>
      </w:rPr>
    </w:lvl>
    <w:lvl w:ilvl="3">
      <w:start w:val="1"/>
      <w:numFmt w:val="lowerRoman"/>
      <w:lvlText w:val="(%4)"/>
      <w:lvlJc w:val="left"/>
      <w:pPr>
        <w:tabs>
          <w:tab w:val="num" w:pos="1233"/>
        </w:tabs>
        <w:ind w:left="992" w:hanging="425"/>
      </w:pPr>
      <w:rPr>
        <w:rFonts w:cs="Times New Roman" w:hint="default"/>
        <w:b w:val="0"/>
        <w:i w:val="0"/>
        <w:sz w:val="20"/>
      </w:rPr>
    </w:lvl>
    <w:lvl w:ilvl="4">
      <w:start w:val="1"/>
      <w:numFmt w:val="lowerLetter"/>
      <w:lvlText w:val="(%5)"/>
      <w:lvlJc w:val="left"/>
      <w:pPr>
        <w:tabs>
          <w:tab w:val="num" w:pos="1953"/>
        </w:tabs>
        <w:ind w:left="1418" w:hanging="426"/>
      </w:pPr>
      <w:rPr>
        <w:rFonts w:cs="Times New Roman" w:hint="default"/>
      </w:rPr>
    </w:lvl>
    <w:lvl w:ilvl="5">
      <w:start w:val="1"/>
      <w:numFmt w:val="decimal"/>
      <w:lvlText w:val="%1.%2.%3.%4.%5.%6."/>
      <w:lvlJc w:val="left"/>
      <w:pPr>
        <w:tabs>
          <w:tab w:val="num" w:pos="2313"/>
        </w:tabs>
        <w:ind w:left="2169" w:hanging="936"/>
      </w:pPr>
      <w:rPr>
        <w:rFonts w:cs="Times New Roman" w:hint="default"/>
        <w:b w:val="0"/>
        <w:i w:val="0"/>
        <w:sz w:val="20"/>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79" w15:restartNumberingAfterBreak="0">
    <w:nsid w:val="7D1A28A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0" w15:restartNumberingAfterBreak="0">
    <w:nsid w:val="7D905574"/>
    <w:multiLevelType w:val="hybridMultilevel"/>
    <w:tmpl w:val="82E03F34"/>
    <w:lvl w:ilvl="0" w:tplc="930C9800">
      <w:start w:val="1"/>
      <w:numFmt w:val="lowerRoman"/>
      <w:lvlText w:val="(%1)"/>
      <w:lvlJc w:val="left"/>
      <w:pPr>
        <w:ind w:left="5070" w:hanging="360"/>
      </w:pPr>
      <w:rPr>
        <w:rFonts w:asciiTheme="minorHAnsi" w:eastAsiaTheme="minorEastAsia" w:hAnsiTheme="minorHAnsi" w:cstheme="minorBidi"/>
      </w:rPr>
    </w:lvl>
    <w:lvl w:ilvl="1" w:tplc="1076D388">
      <w:start w:val="1"/>
      <w:numFmt w:val="lowerLetter"/>
      <w:lvlText w:val="(%2)"/>
      <w:lvlJc w:val="left"/>
      <w:pPr>
        <w:ind w:left="6000" w:hanging="570"/>
      </w:pPr>
      <w:rPr>
        <w:rFonts w:eastAsiaTheme="minorHAnsi" w:cs="Calibri" w:hint="default"/>
      </w:r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181"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182" w15:restartNumberingAfterBreak="0">
    <w:nsid w:val="7DF86D55"/>
    <w:multiLevelType w:val="multilevel"/>
    <w:tmpl w:val="FEFA6B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83" w15:restartNumberingAfterBreak="0">
    <w:nsid w:val="7F860638"/>
    <w:multiLevelType w:val="multilevel"/>
    <w:tmpl w:val="D8C6E4F6"/>
    <w:lvl w:ilvl="0">
      <w:start w:val="1"/>
      <w:numFmt w:val="decimal"/>
      <w:suff w:val="nothing"/>
      <w:lvlText w:val="Article %1"/>
      <w:lvlJc w:val="center"/>
      <w:pPr>
        <w:ind w:left="418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210267289">
    <w:abstractNumId w:val="51"/>
  </w:num>
  <w:num w:numId="2" w16cid:durableId="1291401579">
    <w:abstractNumId w:val="127"/>
  </w:num>
  <w:num w:numId="3" w16cid:durableId="2037730457">
    <w:abstractNumId w:val="74"/>
  </w:num>
  <w:num w:numId="4" w16cid:durableId="1471359701">
    <w:abstractNumId w:val="173"/>
  </w:num>
  <w:num w:numId="5" w16cid:durableId="1638220545">
    <w:abstractNumId w:val="45"/>
  </w:num>
  <w:num w:numId="6" w16cid:durableId="1283460870">
    <w:abstractNumId w:val="133"/>
  </w:num>
  <w:num w:numId="7" w16cid:durableId="11960125">
    <w:abstractNumId w:val="82"/>
  </w:num>
  <w:num w:numId="8" w16cid:durableId="436487130">
    <w:abstractNumId w:val="161"/>
  </w:num>
  <w:num w:numId="9" w16cid:durableId="1307122752">
    <w:abstractNumId w:val="159"/>
  </w:num>
  <w:num w:numId="10" w16cid:durableId="212347317">
    <w:abstractNumId w:val="5"/>
  </w:num>
  <w:num w:numId="11" w16cid:durableId="1240335709">
    <w:abstractNumId w:val="88"/>
  </w:num>
  <w:num w:numId="12" w16cid:durableId="1995375939">
    <w:abstractNumId w:val="56"/>
  </w:num>
  <w:num w:numId="13" w16cid:durableId="55322600">
    <w:abstractNumId w:val="52"/>
  </w:num>
  <w:num w:numId="14" w16cid:durableId="400758639">
    <w:abstractNumId w:val="79"/>
  </w:num>
  <w:num w:numId="15" w16cid:durableId="536282956">
    <w:abstractNumId w:val="83"/>
  </w:num>
  <w:num w:numId="16" w16cid:durableId="285045905">
    <w:abstractNumId w:val="71"/>
  </w:num>
  <w:num w:numId="17" w16cid:durableId="1084378574">
    <w:abstractNumId w:val="108"/>
  </w:num>
  <w:num w:numId="18" w16cid:durableId="259872626">
    <w:abstractNumId w:val="26"/>
  </w:num>
  <w:num w:numId="19" w16cid:durableId="859753">
    <w:abstractNumId w:val="46"/>
  </w:num>
  <w:num w:numId="20" w16cid:durableId="1277905960">
    <w:abstractNumId w:val="170"/>
  </w:num>
  <w:num w:numId="21" w16cid:durableId="1513255550">
    <w:abstractNumId w:val="174"/>
  </w:num>
  <w:num w:numId="22" w16cid:durableId="682317574">
    <w:abstractNumId w:val="178"/>
  </w:num>
  <w:num w:numId="23" w16cid:durableId="935409298">
    <w:abstractNumId w:val="80"/>
  </w:num>
  <w:num w:numId="24" w16cid:durableId="1639845076">
    <w:abstractNumId w:val="144"/>
  </w:num>
  <w:num w:numId="25" w16cid:durableId="1438670870">
    <w:abstractNumId w:val="165"/>
  </w:num>
  <w:num w:numId="26" w16cid:durableId="1717192313">
    <w:abstractNumId w:val="20"/>
  </w:num>
  <w:num w:numId="27" w16cid:durableId="516238792">
    <w:abstractNumId w:val="177"/>
  </w:num>
  <w:num w:numId="28" w16cid:durableId="305015368">
    <w:abstractNumId w:val="137"/>
  </w:num>
  <w:num w:numId="29" w16cid:durableId="1334532032">
    <w:abstractNumId w:val="169"/>
  </w:num>
  <w:num w:numId="30" w16cid:durableId="390691951">
    <w:abstractNumId w:val="17"/>
  </w:num>
  <w:num w:numId="31" w16cid:durableId="1792170056">
    <w:abstractNumId w:val="111"/>
  </w:num>
  <w:num w:numId="32" w16cid:durableId="273710609">
    <w:abstractNumId w:val="27"/>
  </w:num>
  <w:num w:numId="33" w16cid:durableId="849493164">
    <w:abstractNumId w:val="155"/>
  </w:num>
  <w:num w:numId="34" w16cid:durableId="1365061486">
    <w:abstractNumId w:val="162"/>
  </w:num>
  <w:num w:numId="35" w16cid:durableId="967125108">
    <w:abstractNumId w:val="134"/>
  </w:num>
  <w:num w:numId="36" w16cid:durableId="527303937">
    <w:abstractNumId w:val="98"/>
  </w:num>
  <w:num w:numId="37" w16cid:durableId="819269860">
    <w:abstractNumId w:val="23"/>
  </w:num>
  <w:num w:numId="38" w16cid:durableId="670714996">
    <w:abstractNumId w:val="11"/>
  </w:num>
  <w:num w:numId="39" w16cid:durableId="1388187419">
    <w:abstractNumId w:val="36"/>
  </w:num>
  <w:num w:numId="40" w16cid:durableId="557978249">
    <w:abstractNumId w:val="25"/>
  </w:num>
  <w:num w:numId="41" w16cid:durableId="874271186">
    <w:abstractNumId w:val="84"/>
  </w:num>
  <w:num w:numId="42" w16cid:durableId="529562878">
    <w:abstractNumId w:val="96"/>
  </w:num>
  <w:num w:numId="43" w16cid:durableId="1815634857">
    <w:abstractNumId w:val="143"/>
  </w:num>
  <w:num w:numId="44" w16cid:durableId="181090075">
    <w:abstractNumId w:val="171"/>
  </w:num>
  <w:num w:numId="45" w16cid:durableId="1358196092">
    <w:abstractNumId w:val="160"/>
  </w:num>
  <w:num w:numId="46" w16cid:durableId="1884710476">
    <w:abstractNumId w:val="114"/>
  </w:num>
  <w:num w:numId="47" w16cid:durableId="1158690682">
    <w:abstractNumId w:val="156"/>
  </w:num>
  <w:num w:numId="48" w16cid:durableId="255790958">
    <w:abstractNumId w:val="72"/>
  </w:num>
  <w:num w:numId="49" w16cid:durableId="197093714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170355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649435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02492">
    <w:abstractNumId w:val="163"/>
  </w:num>
  <w:num w:numId="53" w16cid:durableId="65500298">
    <w:abstractNumId w:val="10"/>
  </w:num>
  <w:num w:numId="54" w16cid:durableId="585922134">
    <w:abstractNumId w:val="50"/>
  </w:num>
  <w:num w:numId="55" w16cid:durableId="444348027">
    <w:abstractNumId w:val="18"/>
  </w:num>
  <w:num w:numId="56" w16cid:durableId="1149244316">
    <w:abstractNumId w:val="164"/>
  </w:num>
  <w:num w:numId="57" w16cid:durableId="1988240707">
    <w:abstractNumId w:val="146"/>
  </w:num>
  <w:num w:numId="58" w16cid:durableId="1094933851">
    <w:abstractNumId w:val="118"/>
  </w:num>
  <w:num w:numId="59" w16cid:durableId="827794232">
    <w:abstractNumId w:val="129"/>
  </w:num>
  <w:num w:numId="60" w16cid:durableId="1490175302">
    <w:abstractNumId w:val="109"/>
  </w:num>
  <w:num w:numId="61" w16cid:durableId="1561290024">
    <w:abstractNumId w:val="21"/>
  </w:num>
  <w:num w:numId="62" w16cid:durableId="2061442894">
    <w:abstractNumId w:val="94"/>
  </w:num>
  <w:num w:numId="63" w16cid:durableId="353311905">
    <w:abstractNumId w:val="166"/>
  </w:num>
  <w:num w:numId="64" w16cid:durableId="46422405">
    <w:abstractNumId w:val="31"/>
  </w:num>
  <w:num w:numId="65" w16cid:durableId="1649280179">
    <w:abstractNumId w:val="142"/>
  </w:num>
  <w:num w:numId="66" w16cid:durableId="495001872">
    <w:abstractNumId w:val="4"/>
  </w:num>
  <w:num w:numId="67" w16cid:durableId="212884827">
    <w:abstractNumId w:val="147"/>
  </w:num>
  <w:num w:numId="68" w16cid:durableId="633560151">
    <w:abstractNumId w:val="120"/>
  </w:num>
  <w:num w:numId="69" w16cid:durableId="953561370">
    <w:abstractNumId w:val="131"/>
  </w:num>
  <w:num w:numId="70" w16cid:durableId="2044331063">
    <w:abstractNumId w:val="12"/>
  </w:num>
  <w:num w:numId="71" w16cid:durableId="1632203551">
    <w:abstractNumId w:val="167"/>
  </w:num>
  <w:num w:numId="72" w16cid:durableId="710035763">
    <w:abstractNumId w:val="153"/>
  </w:num>
  <w:num w:numId="73" w16cid:durableId="1760128818">
    <w:abstractNumId w:val="6"/>
  </w:num>
  <w:num w:numId="74" w16cid:durableId="310444972">
    <w:abstractNumId w:val="78"/>
  </w:num>
  <w:num w:numId="75" w16cid:durableId="2082218676">
    <w:abstractNumId w:val="136"/>
  </w:num>
  <w:num w:numId="76" w16cid:durableId="121269304">
    <w:abstractNumId w:val="157"/>
  </w:num>
  <w:num w:numId="77" w16cid:durableId="1944536762">
    <w:abstractNumId w:val="29"/>
  </w:num>
  <w:num w:numId="78" w16cid:durableId="368067173">
    <w:abstractNumId w:val="77"/>
  </w:num>
  <w:num w:numId="79" w16cid:durableId="1359430680">
    <w:abstractNumId w:val="63"/>
  </w:num>
  <w:num w:numId="80" w16cid:durableId="145706014">
    <w:abstractNumId w:val="76"/>
  </w:num>
  <w:num w:numId="81" w16cid:durableId="1663970475">
    <w:abstractNumId w:val="115"/>
  </w:num>
  <w:num w:numId="82" w16cid:durableId="1657831136">
    <w:abstractNumId w:val="32"/>
  </w:num>
  <w:num w:numId="83" w16cid:durableId="693574688">
    <w:abstractNumId w:val="152"/>
  </w:num>
  <w:num w:numId="84" w16cid:durableId="628703646">
    <w:abstractNumId w:val="97"/>
  </w:num>
  <w:num w:numId="85" w16cid:durableId="272858287">
    <w:abstractNumId w:val="41"/>
  </w:num>
  <w:num w:numId="86" w16cid:durableId="117838842">
    <w:abstractNumId w:val="148"/>
  </w:num>
  <w:num w:numId="87" w16cid:durableId="591740535">
    <w:abstractNumId w:val="3"/>
  </w:num>
  <w:num w:numId="88" w16cid:durableId="367341273">
    <w:abstractNumId w:val="2"/>
  </w:num>
  <w:num w:numId="89" w16cid:durableId="1759904183">
    <w:abstractNumId w:val="1"/>
  </w:num>
  <w:num w:numId="90" w16cid:durableId="1900938103">
    <w:abstractNumId w:val="0"/>
  </w:num>
  <w:num w:numId="91" w16cid:durableId="1816094880">
    <w:abstractNumId w:val="176"/>
    <w:lvlOverride w:ilvl="0">
      <w:startOverride w:val="1"/>
    </w:lvlOverride>
  </w:num>
  <w:num w:numId="92" w16cid:durableId="590164002">
    <w:abstractNumId w:val="139"/>
    <w:lvlOverride w:ilvl="0">
      <w:startOverride w:val="1"/>
    </w:lvlOverride>
  </w:num>
  <w:num w:numId="93" w16cid:durableId="556666026">
    <w:abstractNumId w:val="69"/>
  </w:num>
  <w:num w:numId="94" w16cid:durableId="219753863">
    <w:abstractNumId w:val="101"/>
  </w:num>
  <w:num w:numId="95" w16cid:durableId="1283807659">
    <w:abstractNumId w:val="44"/>
  </w:num>
  <w:num w:numId="96" w16cid:durableId="970863072">
    <w:abstractNumId w:val="141"/>
  </w:num>
  <w:num w:numId="97" w16cid:durableId="228344561">
    <w:abstractNumId w:val="68"/>
  </w:num>
  <w:num w:numId="98" w16cid:durableId="1495875658">
    <w:abstractNumId w:val="130"/>
  </w:num>
  <w:num w:numId="99" w16cid:durableId="641085516">
    <w:abstractNumId w:val="55"/>
  </w:num>
  <w:num w:numId="100" w16cid:durableId="497158684">
    <w:abstractNumId w:val="172"/>
  </w:num>
  <w:num w:numId="101" w16cid:durableId="114374097">
    <w:abstractNumId w:val="70"/>
  </w:num>
  <w:num w:numId="102" w16cid:durableId="1185482045">
    <w:abstractNumId w:val="180"/>
  </w:num>
  <w:num w:numId="103" w16cid:durableId="409154702">
    <w:abstractNumId w:val="22"/>
  </w:num>
  <w:num w:numId="104" w16cid:durableId="2044473830">
    <w:abstractNumId w:val="151"/>
  </w:num>
  <w:num w:numId="105" w16cid:durableId="260915568">
    <w:abstractNumId w:val="57"/>
  </w:num>
  <w:num w:numId="106" w16cid:durableId="610283247">
    <w:abstractNumId w:val="181"/>
  </w:num>
  <w:num w:numId="107" w16cid:durableId="1084691957">
    <w:abstractNumId w:val="73"/>
  </w:num>
  <w:num w:numId="108" w16cid:durableId="198207410">
    <w:abstractNumId w:val="149"/>
  </w:num>
  <w:num w:numId="109" w16cid:durableId="1231889483">
    <w:abstractNumId w:val="8"/>
    <w:lvlOverride w:ilvl="0">
      <w:startOverride w:val="32"/>
    </w:lvlOverride>
    <w:lvlOverride w:ilvl="1">
      <w:startOverride w:val="1"/>
    </w:lvlOverride>
  </w:num>
  <w:num w:numId="110" w16cid:durableId="961421768">
    <w:abstractNumId w:val="40"/>
  </w:num>
  <w:num w:numId="111" w16cid:durableId="904799334">
    <w:abstractNumId w:val="75"/>
  </w:num>
  <w:num w:numId="112" w16cid:durableId="355890129">
    <w:abstractNumId w:val="158"/>
  </w:num>
  <w:num w:numId="113" w16cid:durableId="1531869232">
    <w:abstractNumId w:val="140"/>
  </w:num>
  <w:num w:numId="114" w16cid:durableId="150759244">
    <w:abstractNumId w:val="35"/>
  </w:num>
  <w:num w:numId="115" w16cid:durableId="457265379">
    <w:abstractNumId w:val="117"/>
  </w:num>
  <w:num w:numId="116" w16cid:durableId="1535071958">
    <w:abstractNumId w:val="93"/>
  </w:num>
  <w:num w:numId="117" w16cid:durableId="517963401">
    <w:abstractNumId w:val="90"/>
  </w:num>
  <w:num w:numId="118" w16cid:durableId="857700536">
    <w:abstractNumId w:val="168"/>
  </w:num>
  <w:num w:numId="119" w16cid:durableId="1885675536">
    <w:abstractNumId w:val="15"/>
  </w:num>
  <w:num w:numId="120" w16cid:durableId="1288464981">
    <w:abstractNumId w:val="33"/>
  </w:num>
  <w:num w:numId="121" w16cid:durableId="2056391710">
    <w:abstractNumId w:val="128"/>
  </w:num>
  <w:num w:numId="122" w16cid:durableId="2078746339">
    <w:abstractNumId w:val="62"/>
  </w:num>
  <w:num w:numId="123" w16cid:durableId="246694640">
    <w:abstractNumId w:val="105"/>
  </w:num>
  <w:num w:numId="124" w16cid:durableId="1141310049">
    <w:abstractNumId w:val="99"/>
  </w:num>
  <w:num w:numId="125" w16cid:durableId="47539287">
    <w:abstractNumId w:val="61"/>
  </w:num>
  <w:num w:numId="126" w16cid:durableId="398746316">
    <w:abstractNumId w:val="64"/>
  </w:num>
  <w:num w:numId="127" w16cid:durableId="1755079588">
    <w:abstractNumId w:val="7"/>
  </w:num>
  <w:num w:numId="128" w16cid:durableId="1180781833">
    <w:abstractNumId w:val="102"/>
  </w:num>
  <w:num w:numId="129" w16cid:durableId="555429622">
    <w:abstractNumId w:val="67"/>
  </w:num>
  <w:num w:numId="130" w16cid:durableId="1080247598">
    <w:abstractNumId w:val="42"/>
  </w:num>
  <w:num w:numId="131" w16cid:durableId="765267297">
    <w:abstractNumId w:val="19"/>
  </w:num>
  <w:num w:numId="132" w16cid:durableId="37631778">
    <w:abstractNumId w:val="138"/>
  </w:num>
  <w:num w:numId="133" w16cid:durableId="1269002316">
    <w:abstractNumId w:val="9"/>
  </w:num>
  <w:num w:numId="134" w16cid:durableId="1672635636">
    <w:abstractNumId w:val="122"/>
  </w:num>
  <w:num w:numId="135" w16cid:durableId="512454822">
    <w:abstractNumId w:val="121"/>
  </w:num>
  <w:num w:numId="136" w16cid:durableId="1600946103">
    <w:abstractNumId w:val="124"/>
  </w:num>
  <w:num w:numId="137" w16cid:durableId="1471558901">
    <w:abstractNumId w:val="48"/>
  </w:num>
  <w:num w:numId="138" w16cid:durableId="1757290904">
    <w:abstractNumId w:val="81"/>
  </w:num>
  <w:num w:numId="139" w16cid:durableId="1981113251">
    <w:abstractNumId w:val="87"/>
  </w:num>
  <w:num w:numId="140" w16cid:durableId="677973960">
    <w:abstractNumId w:val="179"/>
  </w:num>
  <w:num w:numId="141" w16cid:durableId="446044009">
    <w:abstractNumId w:val="100"/>
  </w:num>
  <w:num w:numId="142" w16cid:durableId="1523472557">
    <w:abstractNumId w:val="132"/>
  </w:num>
  <w:num w:numId="143" w16cid:durableId="1060397313">
    <w:abstractNumId w:val="34"/>
  </w:num>
  <w:num w:numId="144" w16cid:durableId="810057702">
    <w:abstractNumId w:val="106"/>
  </w:num>
  <w:num w:numId="145" w16cid:durableId="1952080528">
    <w:abstractNumId w:val="175"/>
  </w:num>
  <w:num w:numId="146" w16cid:durableId="1844734746">
    <w:abstractNumId w:val="58"/>
  </w:num>
  <w:num w:numId="147" w16cid:durableId="250503411">
    <w:abstractNumId w:val="135"/>
  </w:num>
  <w:num w:numId="148" w16cid:durableId="265122136">
    <w:abstractNumId w:val="30"/>
  </w:num>
  <w:num w:numId="149" w16cid:durableId="335882874">
    <w:abstractNumId w:val="95"/>
  </w:num>
  <w:num w:numId="150" w16cid:durableId="1384676617">
    <w:abstractNumId w:val="14"/>
  </w:num>
  <w:num w:numId="151" w16cid:durableId="94176281">
    <w:abstractNumId w:val="53"/>
  </w:num>
  <w:num w:numId="152" w16cid:durableId="1362853064">
    <w:abstractNumId w:val="66"/>
  </w:num>
  <w:num w:numId="153" w16cid:durableId="1307665446">
    <w:abstractNumId w:val="49"/>
  </w:num>
  <w:num w:numId="154" w16cid:durableId="1087312372">
    <w:abstractNumId w:val="85"/>
  </w:num>
  <w:num w:numId="155" w16cid:durableId="2041322531">
    <w:abstractNumId w:val="126"/>
  </w:num>
  <w:num w:numId="156" w16cid:durableId="597368577">
    <w:abstractNumId w:val="37"/>
  </w:num>
  <w:num w:numId="157" w16cid:durableId="328755966">
    <w:abstractNumId w:val="24"/>
  </w:num>
  <w:num w:numId="158" w16cid:durableId="1486163574">
    <w:abstractNumId w:val="110"/>
  </w:num>
  <w:num w:numId="159" w16cid:durableId="1720976642">
    <w:abstractNumId w:val="150"/>
  </w:num>
  <w:num w:numId="160" w16cid:durableId="1491561313">
    <w:abstractNumId w:val="86"/>
  </w:num>
  <w:num w:numId="161" w16cid:durableId="875310659">
    <w:abstractNumId w:val="104"/>
  </w:num>
  <w:num w:numId="162" w16cid:durableId="86002070">
    <w:abstractNumId w:val="47"/>
  </w:num>
  <w:num w:numId="163" w16cid:durableId="1345010147">
    <w:abstractNumId w:val="113"/>
  </w:num>
  <w:num w:numId="164" w16cid:durableId="1874614879">
    <w:abstractNumId w:val="59"/>
  </w:num>
  <w:num w:numId="165" w16cid:durableId="1204177805">
    <w:abstractNumId w:val="116"/>
  </w:num>
  <w:num w:numId="166" w16cid:durableId="43604821">
    <w:abstractNumId w:val="16"/>
  </w:num>
  <w:num w:numId="167" w16cid:durableId="475730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46278152">
    <w:abstractNumId w:val="43"/>
  </w:num>
  <w:num w:numId="169" w16cid:durableId="1347101800">
    <w:abstractNumId w:val="145"/>
  </w:num>
  <w:num w:numId="170" w16cid:durableId="99185807">
    <w:abstractNumId w:val="154"/>
  </w:num>
  <w:num w:numId="171" w16cid:durableId="923880795">
    <w:abstractNumId w:val="119"/>
  </w:num>
  <w:num w:numId="172" w16cid:durableId="321083796">
    <w:abstractNumId w:val="91"/>
  </w:num>
  <w:num w:numId="173" w16cid:durableId="2065177999">
    <w:abstractNumId w:val="103"/>
  </w:num>
  <w:num w:numId="174" w16cid:durableId="709494862">
    <w:abstractNumId w:val="89"/>
  </w:num>
  <w:num w:numId="175" w16cid:durableId="1234966784">
    <w:abstractNumId w:val="28"/>
  </w:num>
  <w:num w:numId="176" w16cid:durableId="508064173">
    <w:abstractNumId w:val="38"/>
  </w:num>
  <w:num w:numId="177" w16cid:durableId="2044210387">
    <w:abstractNumId w:val="65"/>
  </w:num>
  <w:num w:numId="178" w16cid:durableId="107942618">
    <w:abstractNumId w:val="13"/>
  </w:num>
  <w:num w:numId="179" w16cid:durableId="897664668">
    <w:abstractNumId w:val="107"/>
  </w:num>
  <w:num w:numId="180" w16cid:durableId="945844045">
    <w:abstractNumId w:val="60"/>
  </w:num>
  <w:num w:numId="181" w16cid:durableId="347606129">
    <w:abstractNumId w:val="112"/>
  </w:num>
  <w:num w:numId="182" w16cid:durableId="72902112">
    <w:abstractNumId w:val="125"/>
  </w:num>
  <w:num w:numId="183" w16cid:durableId="37054258">
    <w:abstractNumId w:val="123"/>
  </w:num>
  <w:num w:numId="184" w16cid:durableId="1139688067">
    <w:abstractNumId w:val="182"/>
  </w:num>
  <w:num w:numId="185" w16cid:durableId="1613592471">
    <w:abstractNumId w:val="183"/>
  </w:num>
  <w:num w:numId="186" w16cid:durableId="20264013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177820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273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101B"/>
    <w:rsid w:val="0000117D"/>
    <w:rsid w:val="00003475"/>
    <w:rsid w:val="00007F9F"/>
    <w:rsid w:val="00021524"/>
    <w:rsid w:val="00026259"/>
    <w:rsid w:val="00030392"/>
    <w:rsid w:val="00037497"/>
    <w:rsid w:val="00037F55"/>
    <w:rsid w:val="00037FDC"/>
    <w:rsid w:val="0004318A"/>
    <w:rsid w:val="000547CA"/>
    <w:rsid w:val="00054E95"/>
    <w:rsid w:val="0005556A"/>
    <w:rsid w:val="00060990"/>
    <w:rsid w:val="0006359E"/>
    <w:rsid w:val="000663B6"/>
    <w:rsid w:val="00071821"/>
    <w:rsid w:val="000737C3"/>
    <w:rsid w:val="00074263"/>
    <w:rsid w:val="00074C4A"/>
    <w:rsid w:val="00075A49"/>
    <w:rsid w:val="00080D41"/>
    <w:rsid w:val="00084B11"/>
    <w:rsid w:val="00087D47"/>
    <w:rsid w:val="00090F7C"/>
    <w:rsid w:val="00094C2F"/>
    <w:rsid w:val="000955DD"/>
    <w:rsid w:val="00095D0C"/>
    <w:rsid w:val="000A112C"/>
    <w:rsid w:val="000A19DA"/>
    <w:rsid w:val="000A4B4C"/>
    <w:rsid w:val="000B1513"/>
    <w:rsid w:val="000B4AF9"/>
    <w:rsid w:val="000C0158"/>
    <w:rsid w:val="000C07EA"/>
    <w:rsid w:val="000C3756"/>
    <w:rsid w:val="000C77F5"/>
    <w:rsid w:val="000D076A"/>
    <w:rsid w:val="000D17C3"/>
    <w:rsid w:val="000D27DF"/>
    <w:rsid w:val="000D7C36"/>
    <w:rsid w:val="000E437D"/>
    <w:rsid w:val="000E6095"/>
    <w:rsid w:val="000F1E61"/>
    <w:rsid w:val="000F69D4"/>
    <w:rsid w:val="000F73BA"/>
    <w:rsid w:val="001013B8"/>
    <w:rsid w:val="0010205A"/>
    <w:rsid w:val="00102340"/>
    <w:rsid w:val="0010297C"/>
    <w:rsid w:val="001042C1"/>
    <w:rsid w:val="0010523E"/>
    <w:rsid w:val="00105AEB"/>
    <w:rsid w:val="00105F17"/>
    <w:rsid w:val="0010632D"/>
    <w:rsid w:val="0010766D"/>
    <w:rsid w:val="00107784"/>
    <w:rsid w:val="00113EAE"/>
    <w:rsid w:val="00115E80"/>
    <w:rsid w:val="00116A03"/>
    <w:rsid w:val="00122A81"/>
    <w:rsid w:val="00126F44"/>
    <w:rsid w:val="00130B6D"/>
    <w:rsid w:val="00131077"/>
    <w:rsid w:val="00133046"/>
    <w:rsid w:val="001345E7"/>
    <w:rsid w:val="00137F11"/>
    <w:rsid w:val="001401C9"/>
    <w:rsid w:val="001419E6"/>
    <w:rsid w:val="001422FC"/>
    <w:rsid w:val="0014531F"/>
    <w:rsid w:val="0014685C"/>
    <w:rsid w:val="00151D94"/>
    <w:rsid w:val="0015289C"/>
    <w:rsid w:val="00156FDD"/>
    <w:rsid w:val="00162369"/>
    <w:rsid w:val="0016497C"/>
    <w:rsid w:val="00171528"/>
    <w:rsid w:val="00173884"/>
    <w:rsid w:val="00174463"/>
    <w:rsid w:val="001754D8"/>
    <w:rsid w:val="001770C9"/>
    <w:rsid w:val="001825AC"/>
    <w:rsid w:val="00182E30"/>
    <w:rsid w:val="00187C63"/>
    <w:rsid w:val="00195E9F"/>
    <w:rsid w:val="00197EEE"/>
    <w:rsid w:val="001A2554"/>
    <w:rsid w:val="001A6E3E"/>
    <w:rsid w:val="001A705E"/>
    <w:rsid w:val="001B2B0F"/>
    <w:rsid w:val="001B3661"/>
    <w:rsid w:val="001B3ED1"/>
    <w:rsid w:val="001B758C"/>
    <w:rsid w:val="001C17F0"/>
    <w:rsid w:val="001C494F"/>
    <w:rsid w:val="001D0849"/>
    <w:rsid w:val="001D1AA4"/>
    <w:rsid w:val="001D416A"/>
    <w:rsid w:val="001D4252"/>
    <w:rsid w:val="001D77F2"/>
    <w:rsid w:val="001E326F"/>
    <w:rsid w:val="001E55D7"/>
    <w:rsid w:val="001E7730"/>
    <w:rsid w:val="001F1B0D"/>
    <w:rsid w:val="001F360D"/>
    <w:rsid w:val="001F3BDB"/>
    <w:rsid w:val="001F6C65"/>
    <w:rsid w:val="001F6CA4"/>
    <w:rsid w:val="001F72F2"/>
    <w:rsid w:val="00202FA1"/>
    <w:rsid w:val="002030C1"/>
    <w:rsid w:val="00206943"/>
    <w:rsid w:val="00206A6E"/>
    <w:rsid w:val="0021103D"/>
    <w:rsid w:val="002151E1"/>
    <w:rsid w:val="00215242"/>
    <w:rsid w:val="00217E97"/>
    <w:rsid w:val="002265B1"/>
    <w:rsid w:val="0023511B"/>
    <w:rsid w:val="00237A88"/>
    <w:rsid w:val="002404FF"/>
    <w:rsid w:val="002414B1"/>
    <w:rsid w:val="00245591"/>
    <w:rsid w:val="0025031E"/>
    <w:rsid w:val="00253453"/>
    <w:rsid w:val="00253E6F"/>
    <w:rsid w:val="00260805"/>
    <w:rsid w:val="00264915"/>
    <w:rsid w:val="00273FEC"/>
    <w:rsid w:val="002856AB"/>
    <w:rsid w:val="00287D44"/>
    <w:rsid w:val="002A0A20"/>
    <w:rsid w:val="002A1928"/>
    <w:rsid w:val="002A4683"/>
    <w:rsid w:val="002A4F8A"/>
    <w:rsid w:val="002A6D74"/>
    <w:rsid w:val="002A707F"/>
    <w:rsid w:val="002B01FD"/>
    <w:rsid w:val="002B2529"/>
    <w:rsid w:val="002B36FF"/>
    <w:rsid w:val="002B39E6"/>
    <w:rsid w:val="002B6D7A"/>
    <w:rsid w:val="002C16DE"/>
    <w:rsid w:val="002C3278"/>
    <w:rsid w:val="002C6640"/>
    <w:rsid w:val="002C7482"/>
    <w:rsid w:val="002C7A0B"/>
    <w:rsid w:val="002D4F1D"/>
    <w:rsid w:val="002D6629"/>
    <w:rsid w:val="002E1337"/>
    <w:rsid w:val="002E2142"/>
    <w:rsid w:val="002F11D2"/>
    <w:rsid w:val="003061F1"/>
    <w:rsid w:val="003074D1"/>
    <w:rsid w:val="003119B4"/>
    <w:rsid w:val="003139EB"/>
    <w:rsid w:val="00314E5D"/>
    <w:rsid w:val="003251EB"/>
    <w:rsid w:val="00327825"/>
    <w:rsid w:val="00330E1E"/>
    <w:rsid w:val="00334EE5"/>
    <w:rsid w:val="00336EA5"/>
    <w:rsid w:val="00337D35"/>
    <w:rsid w:val="0034062E"/>
    <w:rsid w:val="00342D6A"/>
    <w:rsid w:val="00344BF4"/>
    <w:rsid w:val="00351496"/>
    <w:rsid w:val="00352056"/>
    <w:rsid w:val="003544D7"/>
    <w:rsid w:val="00356634"/>
    <w:rsid w:val="00356A73"/>
    <w:rsid w:val="00357BC7"/>
    <w:rsid w:val="00360C07"/>
    <w:rsid w:val="00370CB9"/>
    <w:rsid w:val="00371DF4"/>
    <w:rsid w:val="00380097"/>
    <w:rsid w:val="00381EE4"/>
    <w:rsid w:val="0038533A"/>
    <w:rsid w:val="003902C6"/>
    <w:rsid w:val="003928C3"/>
    <w:rsid w:val="00393DEA"/>
    <w:rsid w:val="00396057"/>
    <w:rsid w:val="003979C3"/>
    <w:rsid w:val="003A100C"/>
    <w:rsid w:val="003A360F"/>
    <w:rsid w:val="003A4977"/>
    <w:rsid w:val="003B0F9A"/>
    <w:rsid w:val="003B1254"/>
    <w:rsid w:val="003B2DC5"/>
    <w:rsid w:val="003B3681"/>
    <w:rsid w:val="003C6919"/>
    <w:rsid w:val="003D06D5"/>
    <w:rsid w:val="003D42EE"/>
    <w:rsid w:val="003D6A04"/>
    <w:rsid w:val="003E0B6B"/>
    <w:rsid w:val="003E58D2"/>
    <w:rsid w:val="003E5CF6"/>
    <w:rsid w:val="003E7D4E"/>
    <w:rsid w:val="003F1EC9"/>
    <w:rsid w:val="003F3735"/>
    <w:rsid w:val="003F39B7"/>
    <w:rsid w:val="004001F3"/>
    <w:rsid w:val="00403830"/>
    <w:rsid w:val="00405A78"/>
    <w:rsid w:val="004118F6"/>
    <w:rsid w:val="00413196"/>
    <w:rsid w:val="004138EF"/>
    <w:rsid w:val="0042128D"/>
    <w:rsid w:val="00422695"/>
    <w:rsid w:val="00441E17"/>
    <w:rsid w:val="0045305C"/>
    <w:rsid w:val="00454FEA"/>
    <w:rsid w:val="00455A05"/>
    <w:rsid w:val="00455E61"/>
    <w:rsid w:val="00456527"/>
    <w:rsid w:val="00463FA4"/>
    <w:rsid w:val="00467287"/>
    <w:rsid w:val="00467BC0"/>
    <w:rsid w:val="00473A73"/>
    <w:rsid w:val="004832E9"/>
    <w:rsid w:val="00485DE5"/>
    <w:rsid w:val="00492280"/>
    <w:rsid w:val="00495406"/>
    <w:rsid w:val="00495B11"/>
    <w:rsid w:val="004A2B8F"/>
    <w:rsid w:val="004A475B"/>
    <w:rsid w:val="004B1F3C"/>
    <w:rsid w:val="004B211D"/>
    <w:rsid w:val="004B4BA4"/>
    <w:rsid w:val="004B502C"/>
    <w:rsid w:val="004B74A1"/>
    <w:rsid w:val="004C0078"/>
    <w:rsid w:val="004C318E"/>
    <w:rsid w:val="004C34CD"/>
    <w:rsid w:val="004C475B"/>
    <w:rsid w:val="004C6AB2"/>
    <w:rsid w:val="004C76D4"/>
    <w:rsid w:val="004C78C1"/>
    <w:rsid w:val="004D7631"/>
    <w:rsid w:val="004D7770"/>
    <w:rsid w:val="004D7B3B"/>
    <w:rsid w:val="004E033C"/>
    <w:rsid w:val="004E0B3F"/>
    <w:rsid w:val="004E0C3E"/>
    <w:rsid w:val="004E1CCA"/>
    <w:rsid w:val="004F296E"/>
    <w:rsid w:val="004F2FAD"/>
    <w:rsid w:val="005053E2"/>
    <w:rsid w:val="005055F3"/>
    <w:rsid w:val="00507451"/>
    <w:rsid w:val="00510798"/>
    <w:rsid w:val="005156A8"/>
    <w:rsid w:val="005219C4"/>
    <w:rsid w:val="00523265"/>
    <w:rsid w:val="005252EC"/>
    <w:rsid w:val="00531452"/>
    <w:rsid w:val="00532D57"/>
    <w:rsid w:val="00535F51"/>
    <w:rsid w:val="0054166B"/>
    <w:rsid w:val="00556165"/>
    <w:rsid w:val="00556872"/>
    <w:rsid w:val="00561090"/>
    <w:rsid w:val="00563A73"/>
    <w:rsid w:val="00566F3B"/>
    <w:rsid w:val="005676D1"/>
    <w:rsid w:val="005777A2"/>
    <w:rsid w:val="00580D97"/>
    <w:rsid w:val="00582E9D"/>
    <w:rsid w:val="00584265"/>
    <w:rsid w:val="005911F2"/>
    <w:rsid w:val="005927D0"/>
    <w:rsid w:val="005940C3"/>
    <w:rsid w:val="005974B3"/>
    <w:rsid w:val="005A01BD"/>
    <w:rsid w:val="005A131C"/>
    <w:rsid w:val="005A385F"/>
    <w:rsid w:val="005B0A16"/>
    <w:rsid w:val="005B0AAB"/>
    <w:rsid w:val="005B327C"/>
    <w:rsid w:val="005C4E21"/>
    <w:rsid w:val="005C51E0"/>
    <w:rsid w:val="005D09A1"/>
    <w:rsid w:val="005D0BBB"/>
    <w:rsid w:val="005D3668"/>
    <w:rsid w:val="005E3956"/>
    <w:rsid w:val="005E506D"/>
    <w:rsid w:val="005E559A"/>
    <w:rsid w:val="005E7475"/>
    <w:rsid w:val="005F3C33"/>
    <w:rsid w:val="005F5457"/>
    <w:rsid w:val="00602C1B"/>
    <w:rsid w:val="00605CE6"/>
    <w:rsid w:val="006138A9"/>
    <w:rsid w:val="00614444"/>
    <w:rsid w:val="00616CE4"/>
    <w:rsid w:val="006175B7"/>
    <w:rsid w:val="006207B0"/>
    <w:rsid w:val="006216F7"/>
    <w:rsid w:val="006225D2"/>
    <w:rsid w:val="00624192"/>
    <w:rsid w:val="00627CBE"/>
    <w:rsid w:val="00631534"/>
    <w:rsid w:val="00632D61"/>
    <w:rsid w:val="00634B4F"/>
    <w:rsid w:val="00636417"/>
    <w:rsid w:val="00640F95"/>
    <w:rsid w:val="00641B36"/>
    <w:rsid w:val="006538FD"/>
    <w:rsid w:val="00654144"/>
    <w:rsid w:val="00656322"/>
    <w:rsid w:val="0066065B"/>
    <w:rsid w:val="0066216B"/>
    <w:rsid w:val="00662CCF"/>
    <w:rsid w:val="0066714F"/>
    <w:rsid w:val="006728D3"/>
    <w:rsid w:val="00674256"/>
    <w:rsid w:val="00676DD9"/>
    <w:rsid w:val="006835BC"/>
    <w:rsid w:val="00685B31"/>
    <w:rsid w:val="006914B6"/>
    <w:rsid w:val="00693EFF"/>
    <w:rsid w:val="006944EE"/>
    <w:rsid w:val="006A37E2"/>
    <w:rsid w:val="006B1F63"/>
    <w:rsid w:val="006B4D80"/>
    <w:rsid w:val="006B65F8"/>
    <w:rsid w:val="006C000B"/>
    <w:rsid w:val="006C0900"/>
    <w:rsid w:val="006C54B0"/>
    <w:rsid w:val="006C673E"/>
    <w:rsid w:val="006D3426"/>
    <w:rsid w:val="006D5904"/>
    <w:rsid w:val="006D6015"/>
    <w:rsid w:val="006D7B2F"/>
    <w:rsid w:val="006E0880"/>
    <w:rsid w:val="006E2A9A"/>
    <w:rsid w:val="006E3B05"/>
    <w:rsid w:val="006E495E"/>
    <w:rsid w:val="0070114E"/>
    <w:rsid w:val="0070244F"/>
    <w:rsid w:val="007038A7"/>
    <w:rsid w:val="00703907"/>
    <w:rsid w:val="00703E95"/>
    <w:rsid w:val="00705973"/>
    <w:rsid w:val="007101D6"/>
    <w:rsid w:val="00714408"/>
    <w:rsid w:val="0071566F"/>
    <w:rsid w:val="00717B16"/>
    <w:rsid w:val="00720DAD"/>
    <w:rsid w:val="00721DDD"/>
    <w:rsid w:val="00721EBD"/>
    <w:rsid w:val="00723BB2"/>
    <w:rsid w:val="007259C9"/>
    <w:rsid w:val="00731C3B"/>
    <w:rsid w:val="0073477E"/>
    <w:rsid w:val="007365A5"/>
    <w:rsid w:val="0073780F"/>
    <w:rsid w:val="007417A6"/>
    <w:rsid w:val="00746BBB"/>
    <w:rsid w:val="00760338"/>
    <w:rsid w:val="007605E4"/>
    <w:rsid w:val="007617D4"/>
    <w:rsid w:val="00761D60"/>
    <w:rsid w:val="00762C72"/>
    <w:rsid w:val="00762CFF"/>
    <w:rsid w:val="0076412B"/>
    <w:rsid w:val="00764EB9"/>
    <w:rsid w:val="0077623C"/>
    <w:rsid w:val="00783233"/>
    <w:rsid w:val="00785BA6"/>
    <w:rsid w:val="00795A93"/>
    <w:rsid w:val="00796A0F"/>
    <w:rsid w:val="007A0427"/>
    <w:rsid w:val="007A313D"/>
    <w:rsid w:val="007A4B75"/>
    <w:rsid w:val="007B00CE"/>
    <w:rsid w:val="007B34E1"/>
    <w:rsid w:val="007B4311"/>
    <w:rsid w:val="007B5ABE"/>
    <w:rsid w:val="007B5ACB"/>
    <w:rsid w:val="007C236D"/>
    <w:rsid w:val="007D0928"/>
    <w:rsid w:val="007D0D90"/>
    <w:rsid w:val="007E0CC1"/>
    <w:rsid w:val="007E0E78"/>
    <w:rsid w:val="007E19E6"/>
    <w:rsid w:val="007E247C"/>
    <w:rsid w:val="007E4C75"/>
    <w:rsid w:val="007F06B3"/>
    <w:rsid w:val="007F0CCF"/>
    <w:rsid w:val="0080211E"/>
    <w:rsid w:val="00803A84"/>
    <w:rsid w:val="00805AD5"/>
    <w:rsid w:val="00807E7C"/>
    <w:rsid w:val="00822EC2"/>
    <w:rsid w:val="008240A3"/>
    <w:rsid w:val="00833A5E"/>
    <w:rsid w:val="00834BB3"/>
    <w:rsid w:val="00836A0B"/>
    <w:rsid w:val="00843D92"/>
    <w:rsid w:val="00844E32"/>
    <w:rsid w:val="00845340"/>
    <w:rsid w:val="00846C51"/>
    <w:rsid w:val="0085010C"/>
    <w:rsid w:val="008515A3"/>
    <w:rsid w:val="00854617"/>
    <w:rsid w:val="008652F4"/>
    <w:rsid w:val="00865605"/>
    <w:rsid w:val="0087365F"/>
    <w:rsid w:val="00873E06"/>
    <w:rsid w:val="00876DC8"/>
    <w:rsid w:val="00877A40"/>
    <w:rsid w:val="00886CCA"/>
    <w:rsid w:val="00891936"/>
    <w:rsid w:val="00891A37"/>
    <w:rsid w:val="00891DED"/>
    <w:rsid w:val="008958E3"/>
    <w:rsid w:val="008A0E20"/>
    <w:rsid w:val="008A49EF"/>
    <w:rsid w:val="008A7F97"/>
    <w:rsid w:val="008B0B92"/>
    <w:rsid w:val="008C3827"/>
    <w:rsid w:val="008C5769"/>
    <w:rsid w:val="008D1BF5"/>
    <w:rsid w:val="008D3169"/>
    <w:rsid w:val="008D4C66"/>
    <w:rsid w:val="008D7C3B"/>
    <w:rsid w:val="008E1619"/>
    <w:rsid w:val="008E65A1"/>
    <w:rsid w:val="008E7021"/>
    <w:rsid w:val="008F0B1F"/>
    <w:rsid w:val="008F37FF"/>
    <w:rsid w:val="008F4497"/>
    <w:rsid w:val="008F69DC"/>
    <w:rsid w:val="00902481"/>
    <w:rsid w:val="009143B1"/>
    <w:rsid w:val="0091580F"/>
    <w:rsid w:val="0091760C"/>
    <w:rsid w:val="00920778"/>
    <w:rsid w:val="00921B93"/>
    <w:rsid w:val="009272B3"/>
    <w:rsid w:val="009302E3"/>
    <w:rsid w:val="00930A6E"/>
    <w:rsid w:val="00930D2B"/>
    <w:rsid w:val="009334FB"/>
    <w:rsid w:val="00935FB1"/>
    <w:rsid w:val="0094742E"/>
    <w:rsid w:val="00954501"/>
    <w:rsid w:val="00955F77"/>
    <w:rsid w:val="0095652E"/>
    <w:rsid w:val="009618B1"/>
    <w:rsid w:val="00966B6C"/>
    <w:rsid w:val="00970E2C"/>
    <w:rsid w:val="0097105C"/>
    <w:rsid w:val="00971F22"/>
    <w:rsid w:val="009812EE"/>
    <w:rsid w:val="00987CD5"/>
    <w:rsid w:val="009901D3"/>
    <w:rsid w:val="0099534B"/>
    <w:rsid w:val="009A0668"/>
    <w:rsid w:val="009A347C"/>
    <w:rsid w:val="009A4E2A"/>
    <w:rsid w:val="009C09E5"/>
    <w:rsid w:val="009C3C01"/>
    <w:rsid w:val="009C69B4"/>
    <w:rsid w:val="009C76E2"/>
    <w:rsid w:val="009D761C"/>
    <w:rsid w:val="009E09FA"/>
    <w:rsid w:val="009E412A"/>
    <w:rsid w:val="009E7E38"/>
    <w:rsid w:val="009F17B1"/>
    <w:rsid w:val="009F74EF"/>
    <w:rsid w:val="00A0020D"/>
    <w:rsid w:val="00A02DE7"/>
    <w:rsid w:val="00A037D5"/>
    <w:rsid w:val="00A0478D"/>
    <w:rsid w:val="00A04F4F"/>
    <w:rsid w:val="00A0705E"/>
    <w:rsid w:val="00A114C3"/>
    <w:rsid w:val="00A1464B"/>
    <w:rsid w:val="00A155B8"/>
    <w:rsid w:val="00A160F5"/>
    <w:rsid w:val="00A16736"/>
    <w:rsid w:val="00A218F0"/>
    <w:rsid w:val="00A22B10"/>
    <w:rsid w:val="00A237F7"/>
    <w:rsid w:val="00A375FB"/>
    <w:rsid w:val="00A465E5"/>
    <w:rsid w:val="00A5291C"/>
    <w:rsid w:val="00A52A06"/>
    <w:rsid w:val="00A53A07"/>
    <w:rsid w:val="00A53ED7"/>
    <w:rsid w:val="00A57390"/>
    <w:rsid w:val="00A603CD"/>
    <w:rsid w:val="00A626AF"/>
    <w:rsid w:val="00A658B0"/>
    <w:rsid w:val="00A710D3"/>
    <w:rsid w:val="00A72DEF"/>
    <w:rsid w:val="00A74EEE"/>
    <w:rsid w:val="00A76A5D"/>
    <w:rsid w:val="00A77A97"/>
    <w:rsid w:val="00A81299"/>
    <w:rsid w:val="00A83D01"/>
    <w:rsid w:val="00A86126"/>
    <w:rsid w:val="00A862CE"/>
    <w:rsid w:val="00A87670"/>
    <w:rsid w:val="00A91C4C"/>
    <w:rsid w:val="00A9265D"/>
    <w:rsid w:val="00AA1DF6"/>
    <w:rsid w:val="00AA546B"/>
    <w:rsid w:val="00AB0631"/>
    <w:rsid w:val="00AB07A0"/>
    <w:rsid w:val="00AB7440"/>
    <w:rsid w:val="00AC0CE3"/>
    <w:rsid w:val="00AC343B"/>
    <w:rsid w:val="00AD1CD5"/>
    <w:rsid w:val="00AD2CCB"/>
    <w:rsid w:val="00AD38B4"/>
    <w:rsid w:val="00AD3AD2"/>
    <w:rsid w:val="00AD4B71"/>
    <w:rsid w:val="00AD52EE"/>
    <w:rsid w:val="00AF2599"/>
    <w:rsid w:val="00AF2B2E"/>
    <w:rsid w:val="00AF6D63"/>
    <w:rsid w:val="00AF782B"/>
    <w:rsid w:val="00B01599"/>
    <w:rsid w:val="00B02C4B"/>
    <w:rsid w:val="00B02E00"/>
    <w:rsid w:val="00B032EF"/>
    <w:rsid w:val="00B07B65"/>
    <w:rsid w:val="00B10443"/>
    <w:rsid w:val="00B15664"/>
    <w:rsid w:val="00B2014D"/>
    <w:rsid w:val="00B23201"/>
    <w:rsid w:val="00B27E5F"/>
    <w:rsid w:val="00B317F9"/>
    <w:rsid w:val="00B3352B"/>
    <w:rsid w:val="00B373BB"/>
    <w:rsid w:val="00B37DC1"/>
    <w:rsid w:val="00B40313"/>
    <w:rsid w:val="00B4106B"/>
    <w:rsid w:val="00B5054B"/>
    <w:rsid w:val="00B50CED"/>
    <w:rsid w:val="00B5168C"/>
    <w:rsid w:val="00B51BA6"/>
    <w:rsid w:val="00B60F05"/>
    <w:rsid w:val="00B61967"/>
    <w:rsid w:val="00B663A5"/>
    <w:rsid w:val="00B6794E"/>
    <w:rsid w:val="00B71136"/>
    <w:rsid w:val="00B73CED"/>
    <w:rsid w:val="00B774E7"/>
    <w:rsid w:val="00B7768E"/>
    <w:rsid w:val="00B83BFD"/>
    <w:rsid w:val="00B84A1A"/>
    <w:rsid w:val="00B84DFD"/>
    <w:rsid w:val="00B86EDE"/>
    <w:rsid w:val="00B906C2"/>
    <w:rsid w:val="00B9380F"/>
    <w:rsid w:val="00B93EEA"/>
    <w:rsid w:val="00B9519A"/>
    <w:rsid w:val="00B96CD3"/>
    <w:rsid w:val="00B97CF1"/>
    <w:rsid w:val="00BB3262"/>
    <w:rsid w:val="00BC23A2"/>
    <w:rsid w:val="00BC30A2"/>
    <w:rsid w:val="00BC3FFA"/>
    <w:rsid w:val="00BC4460"/>
    <w:rsid w:val="00BC58E7"/>
    <w:rsid w:val="00BC7E0F"/>
    <w:rsid w:val="00BD0F05"/>
    <w:rsid w:val="00BD35EB"/>
    <w:rsid w:val="00BD6FE3"/>
    <w:rsid w:val="00BD7B2F"/>
    <w:rsid w:val="00BF0E9E"/>
    <w:rsid w:val="00BF1361"/>
    <w:rsid w:val="00BF337A"/>
    <w:rsid w:val="00BF5C6F"/>
    <w:rsid w:val="00C01642"/>
    <w:rsid w:val="00C02508"/>
    <w:rsid w:val="00C02EF2"/>
    <w:rsid w:val="00C03043"/>
    <w:rsid w:val="00C036A3"/>
    <w:rsid w:val="00C06441"/>
    <w:rsid w:val="00C06F10"/>
    <w:rsid w:val="00C073DB"/>
    <w:rsid w:val="00C07BCC"/>
    <w:rsid w:val="00C21875"/>
    <w:rsid w:val="00C267C4"/>
    <w:rsid w:val="00C308E5"/>
    <w:rsid w:val="00C32FB3"/>
    <w:rsid w:val="00C36A54"/>
    <w:rsid w:val="00C3743C"/>
    <w:rsid w:val="00C50266"/>
    <w:rsid w:val="00C5200F"/>
    <w:rsid w:val="00C55E49"/>
    <w:rsid w:val="00C71C5E"/>
    <w:rsid w:val="00C73AA4"/>
    <w:rsid w:val="00C742A0"/>
    <w:rsid w:val="00C81C3A"/>
    <w:rsid w:val="00C93050"/>
    <w:rsid w:val="00C94B42"/>
    <w:rsid w:val="00C95DC7"/>
    <w:rsid w:val="00C97A7A"/>
    <w:rsid w:val="00CA7C18"/>
    <w:rsid w:val="00CB1868"/>
    <w:rsid w:val="00CB5239"/>
    <w:rsid w:val="00CB5E65"/>
    <w:rsid w:val="00CC0011"/>
    <w:rsid w:val="00CC0A64"/>
    <w:rsid w:val="00CC3A34"/>
    <w:rsid w:val="00CC49A5"/>
    <w:rsid w:val="00CC4AF4"/>
    <w:rsid w:val="00CD1D53"/>
    <w:rsid w:val="00CD2546"/>
    <w:rsid w:val="00CD3A4D"/>
    <w:rsid w:val="00CE4AD9"/>
    <w:rsid w:val="00CF0510"/>
    <w:rsid w:val="00CF6735"/>
    <w:rsid w:val="00D0206A"/>
    <w:rsid w:val="00D0261B"/>
    <w:rsid w:val="00D049F3"/>
    <w:rsid w:val="00D123DF"/>
    <w:rsid w:val="00D13649"/>
    <w:rsid w:val="00D1481B"/>
    <w:rsid w:val="00D1494E"/>
    <w:rsid w:val="00D16F53"/>
    <w:rsid w:val="00D27C39"/>
    <w:rsid w:val="00D3189D"/>
    <w:rsid w:val="00D3667D"/>
    <w:rsid w:val="00D40590"/>
    <w:rsid w:val="00D449A2"/>
    <w:rsid w:val="00D458DB"/>
    <w:rsid w:val="00D46471"/>
    <w:rsid w:val="00D474A2"/>
    <w:rsid w:val="00D50A9F"/>
    <w:rsid w:val="00D512F4"/>
    <w:rsid w:val="00D5233D"/>
    <w:rsid w:val="00D54815"/>
    <w:rsid w:val="00D5541B"/>
    <w:rsid w:val="00D571A8"/>
    <w:rsid w:val="00D600B8"/>
    <w:rsid w:val="00D73802"/>
    <w:rsid w:val="00D7439E"/>
    <w:rsid w:val="00D751D8"/>
    <w:rsid w:val="00D76DD5"/>
    <w:rsid w:val="00D773DD"/>
    <w:rsid w:val="00D834B7"/>
    <w:rsid w:val="00D85514"/>
    <w:rsid w:val="00D85E2B"/>
    <w:rsid w:val="00D9039C"/>
    <w:rsid w:val="00D90707"/>
    <w:rsid w:val="00D91E05"/>
    <w:rsid w:val="00D9461E"/>
    <w:rsid w:val="00D94DC3"/>
    <w:rsid w:val="00D9521B"/>
    <w:rsid w:val="00DA0329"/>
    <w:rsid w:val="00DA05F4"/>
    <w:rsid w:val="00DA22FE"/>
    <w:rsid w:val="00DB0666"/>
    <w:rsid w:val="00DB3805"/>
    <w:rsid w:val="00DC0A16"/>
    <w:rsid w:val="00DC0BBC"/>
    <w:rsid w:val="00DC399E"/>
    <w:rsid w:val="00DC603B"/>
    <w:rsid w:val="00DC661D"/>
    <w:rsid w:val="00DD0C3A"/>
    <w:rsid w:val="00DD52BF"/>
    <w:rsid w:val="00DD7044"/>
    <w:rsid w:val="00DD7F5C"/>
    <w:rsid w:val="00DE157B"/>
    <w:rsid w:val="00DE1E78"/>
    <w:rsid w:val="00DE5E2B"/>
    <w:rsid w:val="00DE716A"/>
    <w:rsid w:val="00DE7A27"/>
    <w:rsid w:val="00E004FB"/>
    <w:rsid w:val="00E02888"/>
    <w:rsid w:val="00E0302D"/>
    <w:rsid w:val="00E03D1B"/>
    <w:rsid w:val="00E05741"/>
    <w:rsid w:val="00E0743C"/>
    <w:rsid w:val="00E07EEC"/>
    <w:rsid w:val="00E10B0C"/>
    <w:rsid w:val="00E10DE7"/>
    <w:rsid w:val="00E11084"/>
    <w:rsid w:val="00E11C1B"/>
    <w:rsid w:val="00E14228"/>
    <w:rsid w:val="00E179E7"/>
    <w:rsid w:val="00E20448"/>
    <w:rsid w:val="00E20A4C"/>
    <w:rsid w:val="00E31163"/>
    <w:rsid w:val="00E34B4C"/>
    <w:rsid w:val="00E37525"/>
    <w:rsid w:val="00E40956"/>
    <w:rsid w:val="00E41E8B"/>
    <w:rsid w:val="00E42FF8"/>
    <w:rsid w:val="00E5101B"/>
    <w:rsid w:val="00E55133"/>
    <w:rsid w:val="00E6249D"/>
    <w:rsid w:val="00E644DE"/>
    <w:rsid w:val="00E64FE3"/>
    <w:rsid w:val="00E65CC9"/>
    <w:rsid w:val="00E67B44"/>
    <w:rsid w:val="00E7089E"/>
    <w:rsid w:val="00E81BA4"/>
    <w:rsid w:val="00E81F68"/>
    <w:rsid w:val="00E846A7"/>
    <w:rsid w:val="00E91322"/>
    <w:rsid w:val="00E923C5"/>
    <w:rsid w:val="00E94A35"/>
    <w:rsid w:val="00E95178"/>
    <w:rsid w:val="00EA50B9"/>
    <w:rsid w:val="00EB6A56"/>
    <w:rsid w:val="00EC0D32"/>
    <w:rsid w:val="00EC3C08"/>
    <w:rsid w:val="00ED4786"/>
    <w:rsid w:val="00EE05DB"/>
    <w:rsid w:val="00EE0B8C"/>
    <w:rsid w:val="00EE4ECD"/>
    <w:rsid w:val="00EF101E"/>
    <w:rsid w:val="00EF1CFB"/>
    <w:rsid w:val="00EF6D7E"/>
    <w:rsid w:val="00F03C55"/>
    <w:rsid w:val="00F05644"/>
    <w:rsid w:val="00F11DD5"/>
    <w:rsid w:val="00F123A8"/>
    <w:rsid w:val="00F236E0"/>
    <w:rsid w:val="00F40870"/>
    <w:rsid w:val="00F41754"/>
    <w:rsid w:val="00F42736"/>
    <w:rsid w:val="00F44467"/>
    <w:rsid w:val="00F47C9E"/>
    <w:rsid w:val="00F564E0"/>
    <w:rsid w:val="00F63EB0"/>
    <w:rsid w:val="00F65105"/>
    <w:rsid w:val="00F65688"/>
    <w:rsid w:val="00F71624"/>
    <w:rsid w:val="00F72A11"/>
    <w:rsid w:val="00F72B70"/>
    <w:rsid w:val="00F76183"/>
    <w:rsid w:val="00F7734F"/>
    <w:rsid w:val="00F773AA"/>
    <w:rsid w:val="00F93FF9"/>
    <w:rsid w:val="00F94D93"/>
    <w:rsid w:val="00F96357"/>
    <w:rsid w:val="00F964F3"/>
    <w:rsid w:val="00F96518"/>
    <w:rsid w:val="00FA0264"/>
    <w:rsid w:val="00FA1329"/>
    <w:rsid w:val="00FA1BC2"/>
    <w:rsid w:val="00FA3437"/>
    <w:rsid w:val="00FA43AB"/>
    <w:rsid w:val="00FA4A68"/>
    <w:rsid w:val="00FA6A20"/>
    <w:rsid w:val="00FA7EA3"/>
    <w:rsid w:val="00FB365E"/>
    <w:rsid w:val="00FC4D32"/>
    <w:rsid w:val="00FD0BAE"/>
    <w:rsid w:val="00FE47D8"/>
    <w:rsid w:val="00FF3E90"/>
    <w:rsid w:val="00FF47FC"/>
    <w:rsid w:val="00FF6F08"/>
    <w:rsid w:val="017B2A9F"/>
    <w:rsid w:val="16D1CEFD"/>
    <w:rsid w:val="36DAC36C"/>
    <w:rsid w:val="38A2C762"/>
    <w:rsid w:val="3BE18B05"/>
    <w:rsid w:val="3DB7DEAA"/>
    <w:rsid w:val="5B78104A"/>
    <w:rsid w:val="680D0046"/>
    <w:rsid w:val="69B5E831"/>
    <w:rsid w:val="6C1FD316"/>
    <w:rsid w:val="7F1A28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6523F154"/>
  <w15:chartTrackingRefBased/>
  <w15:docId w15:val="{B32848BC-474B-4261-9E57-313505C3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36"/>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CB5239"/>
    <w:pPr>
      <w:keepNext w:val="0"/>
      <w:keepLines w:val="0"/>
      <w:spacing w:before="120" w:after="120"/>
      <w:jc w:val="center"/>
      <w:outlineLvl w:val="0"/>
    </w:pPr>
    <w:rPr>
      <w:rFonts w:ascii="Arial" w:eastAsia="Times New Roman" w:hAnsi="Arial" w:cs="Arial"/>
      <w:b/>
      <w:bCs/>
      <w:color w:val="auto"/>
      <w:sz w:val="24"/>
      <w:szCs w:val="20"/>
    </w:rPr>
  </w:style>
  <w:style w:type="paragraph" w:styleId="Heading2">
    <w:name w:val="heading 2"/>
    <w:aliases w:val="h2"/>
    <w:basedOn w:val="Normal"/>
    <w:next w:val="Normal"/>
    <w:link w:val="Heading2Char"/>
    <w:uiPriority w:val="9"/>
    <w:unhideWhenUsed/>
    <w:qFormat/>
    <w:rsid w:val="00E51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Text"/>
    <w:next w:val="Normal"/>
    <w:link w:val="Heading3Char"/>
    <w:uiPriority w:val="9"/>
    <w:qFormat/>
    <w:rsid w:val="00D0261B"/>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D0261B"/>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D0261B"/>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D0261B"/>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D0261B"/>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D0261B"/>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D0261B"/>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39"/>
    <w:rPr>
      <w:rFonts w:ascii="Arial" w:eastAsia="Times New Roman" w:hAnsi="Arial" w:cs="Arial"/>
      <w:b/>
      <w:bCs/>
      <w:sz w:val="24"/>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E5101B"/>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E5101B"/>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E5101B"/>
    <w:rPr>
      <w:rFonts w:cs="Times New Roman"/>
      <w:smallCaps/>
      <w:vertAlign w:val="superscript"/>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E5101B"/>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paragraph" w:customStyle="1" w:styleId="AppelnotedebasdepageCharCharCharCharCharCharChar">
    <w:name w:val="Appel note de bas de page Char Char Char Char Char Char Char"/>
    <w:basedOn w:val="Normal"/>
    <w:link w:val="FootnoteReference"/>
    <w:uiPriority w:val="99"/>
    <w:rsid w:val="00E5101B"/>
    <w:pPr>
      <w:spacing w:after="0" w:line="240" w:lineRule="auto"/>
    </w:pPr>
    <w:rPr>
      <w:rFonts w:asciiTheme="minorHAnsi" w:eastAsiaTheme="minorHAnsi" w:hAnsiTheme="minorHAnsi" w:cs="Times New Roman"/>
      <w:smallCaps/>
      <w:sz w:val="22"/>
      <w:vertAlign w:val="superscript"/>
      <w:lang w:val="en-IE"/>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E5101B"/>
    <w:rPr>
      <w:rFonts w:ascii="Arial" w:eastAsia="Times New Roman" w:hAnsi="Arial" w:cs="Times New Roman"/>
      <w:sz w:val="20"/>
      <w:szCs w:val="20"/>
      <w:lang w:val="en-GB"/>
    </w:rPr>
  </w:style>
  <w:style w:type="table" w:customStyle="1" w:styleId="TableGrid38">
    <w:name w:val="Table Grid38"/>
    <w:basedOn w:val="TableNormal"/>
    <w:next w:val="TableGrid"/>
    <w:uiPriority w:val="59"/>
    <w:rsid w:val="00E510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ck">
    <w:name w:val="Track"/>
    <w:basedOn w:val="ListParagraph"/>
    <w:rsid w:val="00E5101B"/>
    <w:pPr>
      <w:keepLines w:val="0"/>
      <w:widowControl w:val="0"/>
      <w:numPr>
        <w:ilvl w:val="2"/>
        <w:numId w:val="5"/>
      </w:numPr>
      <w:tabs>
        <w:tab w:val="clear" w:pos="1224"/>
        <w:tab w:val="clear" w:pos="2268"/>
        <w:tab w:val="num" w:pos="360"/>
      </w:tabs>
      <w:spacing w:before="120"/>
      <w:ind w:left="1304" w:firstLine="0"/>
    </w:pPr>
    <w:rPr>
      <w:rFonts w:cs="Arial"/>
      <w:szCs w:val="22"/>
      <w:lang w:val="en-US"/>
    </w:rPr>
  </w:style>
  <w:style w:type="character" w:customStyle="1" w:styleId="Heading2Char">
    <w:name w:val="Heading 2 Char"/>
    <w:aliases w:val="h2 Char"/>
    <w:basedOn w:val="DefaultParagraphFont"/>
    <w:link w:val="Heading2"/>
    <w:uiPriority w:val="9"/>
    <w:rsid w:val="00E5101B"/>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59"/>
    <w:rsid w:val="00E5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E5101B"/>
    <w:pPr>
      <w:spacing w:after="0" w:line="240" w:lineRule="auto"/>
    </w:pPr>
    <w:rPr>
      <w:rFonts w:ascii="Arial" w:eastAsiaTheme="minorEastAsia" w:hAnsi="Arial"/>
      <w:sz w:val="20"/>
      <w:lang w:val="en-GB"/>
    </w:rPr>
  </w:style>
  <w:style w:type="character" w:styleId="CommentReference">
    <w:name w:val="annotation reference"/>
    <w:basedOn w:val="DefaultParagraphFont"/>
    <w:uiPriority w:val="99"/>
    <w:unhideWhenUsed/>
    <w:rsid w:val="00107784"/>
    <w:rPr>
      <w:sz w:val="16"/>
      <w:szCs w:val="16"/>
    </w:rPr>
  </w:style>
  <w:style w:type="paragraph" w:styleId="CommentText">
    <w:name w:val="annotation text"/>
    <w:basedOn w:val="Normal"/>
    <w:link w:val="CommentTextChar"/>
    <w:uiPriority w:val="99"/>
    <w:unhideWhenUsed/>
    <w:rsid w:val="00107784"/>
    <w:pPr>
      <w:spacing w:line="240" w:lineRule="auto"/>
    </w:pPr>
    <w:rPr>
      <w:szCs w:val="20"/>
    </w:rPr>
  </w:style>
  <w:style w:type="character" w:customStyle="1" w:styleId="CommentTextChar">
    <w:name w:val="Comment Text Char"/>
    <w:basedOn w:val="DefaultParagraphFont"/>
    <w:link w:val="CommentText"/>
    <w:uiPriority w:val="99"/>
    <w:rsid w:val="00107784"/>
    <w:rPr>
      <w:rFonts w:ascii="Arial" w:eastAsiaTheme="minorEastAsia" w:hAnsi="Arial"/>
      <w:sz w:val="20"/>
      <w:szCs w:val="20"/>
      <w:lang w:val="en-GB"/>
    </w:rPr>
  </w:style>
  <w:style w:type="paragraph" w:styleId="CommentSubject">
    <w:name w:val="annotation subject"/>
    <w:basedOn w:val="CommentText"/>
    <w:next w:val="CommentText"/>
    <w:link w:val="CommentSubjectChar"/>
    <w:uiPriority w:val="99"/>
    <w:unhideWhenUsed/>
    <w:rsid w:val="00107784"/>
    <w:rPr>
      <w:b/>
      <w:bCs/>
    </w:rPr>
  </w:style>
  <w:style w:type="character" w:customStyle="1" w:styleId="CommentSubjectChar">
    <w:name w:val="Comment Subject Char"/>
    <w:basedOn w:val="CommentTextChar"/>
    <w:link w:val="CommentSubject"/>
    <w:uiPriority w:val="99"/>
    <w:rsid w:val="00107784"/>
    <w:rPr>
      <w:rFonts w:ascii="Arial" w:eastAsiaTheme="minorEastAsia" w:hAnsi="Arial"/>
      <w:b/>
      <w:bCs/>
      <w:sz w:val="20"/>
      <w:szCs w:val="20"/>
      <w:lang w:val="en-GB"/>
    </w:rPr>
  </w:style>
  <w:style w:type="character" w:customStyle="1" w:styleId="normaltextrun">
    <w:name w:val="normaltextrun"/>
    <w:basedOn w:val="DefaultParagraphFont"/>
    <w:rsid w:val="004A2B8F"/>
  </w:style>
  <w:style w:type="character" w:customStyle="1" w:styleId="eop">
    <w:name w:val="eop"/>
    <w:basedOn w:val="DefaultParagraphFont"/>
    <w:rsid w:val="006B4D80"/>
  </w:style>
  <w:style w:type="character" w:styleId="Hyperlink">
    <w:name w:val="Hyperlink"/>
    <w:uiPriority w:val="99"/>
    <w:rsid w:val="00B02C4B"/>
    <w:rPr>
      <w:rFonts w:cs="Times New Roman"/>
      <w:color w:val="0000FF"/>
      <w:u w:val="single"/>
    </w:rPr>
  </w:style>
  <w:style w:type="character" w:customStyle="1" w:styleId="Heading3Char">
    <w:name w:val="Heading 3 Char"/>
    <w:basedOn w:val="DefaultParagraphFont"/>
    <w:link w:val="Heading3"/>
    <w:uiPriority w:val="9"/>
    <w:rsid w:val="00D0261B"/>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D0261B"/>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D0261B"/>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D0261B"/>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D0261B"/>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D0261B"/>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D0261B"/>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D0261B"/>
  </w:style>
  <w:style w:type="paragraph" w:styleId="NormalIndent">
    <w:name w:val="Normal Indent"/>
    <w:basedOn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D0261B"/>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D0261B"/>
    <w:rPr>
      <w:rFonts w:ascii="Arial" w:eastAsia="Times New Roman" w:hAnsi="Arial" w:cs="Times New Roman"/>
      <w:sz w:val="20"/>
      <w:szCs w:val="20"/>
      <w:lang w:val="fr-FR"/>
    </w:rPr>
  </w:style>
  <w:style w:type="paragraph" w:styleId="BodyText2">
    <w:name w:val="Body Text 2"/>
    <w:basedOn w:val="Normal"/>
    <w:link w:val="BodyText2Char"/>
    <w:uiPriority w:val="99"/>
    <w:rsid w:val="00D0261B"/>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D0261B"/>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D0261B"/>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D0261B"/>
    <w:rPr>
      <w:rFonts w:ascii="Arial" w:eastAsia="Times New Roman" w:hAnsi="Arial" w:cs="Times New Roman"/>
      <w:sz w:val="20"/>
      <w:szCs w:val="20"/>
      <w:lang w:val="fr-FR"/>
    </w:rPr>
  </w:style>
  <w:style w:type="paragraph" w:customStyle="1" w:styleId="WHEREAS">
    <w:name w:val="WHEREAS"/>
    <w:basedOn w:val="Normal"/>
    <w:uiPriority w:val="99"/>
    <w:rsid w:val="00D0261B"/>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D0261B"/>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D0261B"/>
    <w:pPr>
      <w:keepLines/>
      <w:numPr>
        <w:numId w:val="73"/>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D0261B"/>
    <w:rPr>
      <w:rFonts w:ascii="Arial" w:eastAsia="Times New Roman" w:hAnsi="Arial" w:cs="Times New Roman"/>
      <w:sz w:val="20"/>
      <w:szCs w:val="20"/>
      <w:lang w:val="en-GB"/>
    </w:rPr>
  </w:style>
  <w:style w:type="paragraph" w:customStyle="1" w:styleId="PARA5">
    <w:name w:val="PARA5"/>
    <w:basedOn w:val="Normal"/>
    <w:uiPriority w:val="99"/>
    <w:rsid w:val="00D0261B"/>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D0261B"/>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D0261B"/>
    <w:rPr>
      <w:rFonts w:ascii="Univers (WN)" w:eastAsia="Times New Roman" w:hAnsi="Univers (WN)" w:cs="Times New Roman"/>
      <w:sz w:val="20"/>
      <w:szCs w:val="20"/>
      <w:lang w:val="en-US"/>
    </w:rPr>
  </w:style>
  <w:style w:type="paragraph" w:customStyle="1" w:styleId="Tableau">
    <w:name w:val="Tableau"/>
    <w:basedOn w:val="Normal"/>
    <w:uiPriority w:val="99"/>
    <w:rsid w:val="00D0261B"/>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D0261B"/>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D0261B"/>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D0261B"/>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D0261B"/>
    <w:rPr>
      <w:rFonts w:ascii="Arial" w:eastAsia="Times New Roman" w:hAnsi="Arial" w:cs="Times New Roman"/>
      <w:sz w:val="20"/>
      <w:szCs w:val="20"/>
      <w:lang w:val="en-GB"/>
    </w:rPr>
  </w:style>
  <w:style w:type="paragraph" w:customStyle="1" w:styleId="PARA1bis">
    <w:name w:val="PARA1 bis"/>
    <w:basedOn w:val="Normal"/>
    <w:uiPriority w:val="99"/>
    <w:rsid w:val="00D0261B"/>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D0261B"/>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D0261B"/>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D0261B"/>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D0261B"/>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D0261B"/>
    <w:rPr>
      <w:rFonts w:ascii="Arial" w:eastAsia="Times New Roman" w:hAnsi="Arial" w:cs="Times New Roman"/>
      <w:sz w:val="20"/>
      <w:szCs w:val="20"/>
      <w:lang w:val="en-US"/>
    </w:rPr>
  </w:style>
  <w:style w:type="character" w:styleId="PageNumber">
    <w:name w:val="page number"/>
    <w:rsid w:val="00D0261B"/>
    <w:rPr>
      <w:rFonts w:cs="Times New Roman"/>
    </w:rPr>
  </w:style>
  <w:style w:type="paragraph" w:styleId="DocumentMap">
    <w:name w:val="Document Map"/>
    <w:basedOn w:val="Normal"/>
    <w:link w:val="DocumentMapChar"/>
    <w:uiPriority w:val="99"/>
    <w:semiHidden/>
    <w:rsid w:val="00D0261B"/>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D0261B"/>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D0261B"/>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D0261B"/>
    <w:rPr>
      <w:sz w:val="20"/>
    </w:rPr>
  </w:style>
  <w:style w:type="paragraph" w:customStyle="1" w:styleId="ni2">
    <w:name w:val="ni2"/>
    <w:basedOn w:val="Normal"/>
    <w:uiPriority w:val="99"/>
    <w:rsid w:val="00D0261B"/>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D0261B"/>
    <w:pPr>
      <w:tabs>
        <w:tab w:val="clear" w:pos="2268"/>
      </w:tabs>
      <w:ind w:left="0"/>
    </w:pPr>
  </w:style>
  <w:style w:type="paragraph" w:customStyle="1" w:styleId="ni4">
    <w:name w:val="ni4"/>
    <w:basedOn w:val="NormalIndent"/>
    <w:uiPriority w:val="99"/>
    <w:rsid w:val="00D0261B"/>
    <w:pPr>
      <w:ind w:left="0"/>
    </w:pPr>
  </w:style>
  <w:style w:type="paragraph" w:customStyle="1" w:styleId="dia3">
    <w:name w:val="dia3"/>
    <w:basedOn w:val="Normal"/>
    <w:uiPriority w:val="99"/>
    <w:rsid w:val="00D0261B"/>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D0261B"/>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D0261B"/>
    <w:pPr>
      <w:numPr>
        <w:numId w:val="11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D0261B"/>
  </w:style>
  <w:style w:type="paragraph" w:customStyle="1" w:styleId="beilogo">
    <w:name w:val="beilogo"/>
    <w:basedOn w:val="Normal"/>
    <w:uiPriority w:val="99"/>
    <w:rsid w:val="00D0261B"/>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paragraph" w:customStyle="1" w:styleId="dia">
    <w:name w:val="di(a)"/>
    <w:basedOn w:val="Normal"/>
    <w:uiPriority w:val="99"/>
    <w:rsid w:val="00D0261B"/>
    <w:pPr>
      <w:keepLines/>
      <w:numPr>
        <w:numId w:val="67"/>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D0261B"/>
    <w:rPr>
      <w:rFonts w:ascii="Arial" w:eastAsia="Times New Roman" w:hAnsi="Arial" w:cs="Times New Roman"/>
      <w:sz w:val="20"/>
      <w:szCs w:val="20"/>
      <w:lang w:val="en-GB"/>
    </w:rPr>
  </w:style>
  <w:style w:type="character" w:styleId="EndnoteReference">
    <w:name w:val="endnote reference"/>
    <w:rsid w:val="00D0261B"/>
    <w:rPr>
      <w:rFonts w:cs="Times New Roman"/>
      <w:vertAlign w:val="superscript"/>
    </w:rPr>
  </w:style>
  <w:style w:type="paragraph" w:styleId="EndnoteText">
    <w:name w:val="endnote text"/>
    <w:basedOn w:val="Normal"/>
    <w:link w:val="EndnoteTextChar"/>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D0261B"/>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D0261B"/>
    <w:rPr>
      <w:rFonts w:cs="Times New Roman"/>
      <w:color w:val="800080"/>
      <w:u w:val="single"/>
    </w:rPr>
  </w:style>
  <w:style w:type="paragraph" w:customStyle="1" w:styleId="footnote">
    <w:name w:val="footnote"/>
    <w:basedOn w:val="Normal"/>
    <w:uiPriority w:val="99"/>
    <w:rsid w:val="00D0261B"/>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D0261B"/>
    <w:rPr>
      <w:smallCaps/>
      <w:vertAlign w:val="superscript"/>
    </w:rPr>
  </w:style>
  <w:style w:type="paragraph" w:customStyle="1" w:styleId="footnoteseparator">
    <w:name w:val="footnote separator"/>
    <w:basedOn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D0261B"/>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paragraph" w:styleId="Index1">
    <w:name w:val="index 1"/>
    <w:basedOn w:val="Normal"/>
    <w:next w:val="Normal"/>
    <w:uiPriority w:val="99"/>
    <w:semiHidden/>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D0261B"/>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D0261B"/>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D0261B"/>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D0261B"/>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D0261B"/>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D0261B"/>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D0261B"/>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D0261B"/>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D0261B"/>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D0261B"/>
    <w:pPr>
      <w:numPr>
        <w:numId w:val="66"/>
      </w:numPr>
      <w:spacing w:after="0" w:line="240" w:lineRule="auto"/>
    </w:pPr>
    <w:rPr>
      <w:rFonts w:eastAsia="Times New Roman" w:cs="Times New Roman"/>
      <w:sz w:val="24"/>
      <w:szCs w:val="24"/>
    </w:rPr>
  </w:style>
  <w:style w:type="paragraph" w:customStyle="1" w:styleId="nii">
    <w:name w:val="ni(i)"/>
    <w:basedOn w:val="NormalIndent"/>
    <w:uiPriority w:val="99"/>
    <w:rsid w:val="00D0261B"/>
    <w:pPr>
      <w:numPr>
        <w:ilvl w:val="5"/>
        <w:numId w:val="68"/>
      </w:numPr>
    </w:pPr>
  </w:style>
  <w:style w:type="paragraph" w:customStyle="1" w:styleId="nia">
    <w:name w:val="ni(a)"/>
    <w:basedOn w:val="nii"/>
    <w:uiPriority w:val="99"/>
    <w:rsid w:val="00D0261B"/>
    <w:pPr>
      <w:numPr>
        <w:ilvl w:val="0"/>
        <w:numId w:val="69"/>
      </w:numPr>
      <w:ind w:hanging="360"/>
    </w:pPr>
  </w:style>
  <w:style w:type="paragraph" w:customStyle="1" w:styleId="numberedparagraph">
    <w:name w:val="numbered_paragraph"/>
    <w:uiPriority w:val="99"/>
    <w:rsid w:val="00D0261B"/>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D0261B"/>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D0261B"/>
    <w:pPr>
      <w:numPr>
        <w:numId w:val="71"/>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D0261B"/>
    <w:pPr>
      <w:keepLines/>
      <w:numPr>
        <w:numId w:val="72"/>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D0261B"/>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D0261B"/>
    <w:pPr>
      <w:numPr>
        <w:numId w:val="70"/>
      </w:numPr>
      <w:ind w:left="0" w:firstLine="567"/>
      <w:outlineLvl w:val="1"/>
    </w:pPr>
    <w:rPr>
      <w:spacing w:val="26"/>
    </w:rPr>
  </w:style>
  <w:style w:type="paragraph" w:styleId="Subtitle">
    <w:name w:val="Subtitle"/>
    <w:basedOn w:val="Normal"/>
    <w:link w:val="SubtitleChar"/>
    <w:uiPriority w:val="11"/>
    <w:qFormat/>
    <w:rsid w:val="00D0261B"/>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D0261B"/>
    <w:rPr>
      <w:rFonts w:ascii="Arial" w:eastAsia="Times New Roman" w:hAnsi="Arial" w:cs="Arial"/>
      <w:sz w:val="24"/>
      <w:szCs w:val="24"/>
      <w:lang w:val="en-GB"/>
    </w:rPr>
  </w:style>
  <w:style w:type="paragraph" w:styleId="TableofFigures">
    <w:name w:val="table of figures"/>
    <w:basedOn w:val="Normal"/>
    <w:next w:val="Normal"/>
    <w:uiPriority w:val="99"/>
    <w:rsid w:val="00D0261B"/>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D0261B"/>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D0261B"/>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D0261B"/>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D0261B"/>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D0261B"/>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D0261B"/>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D0261B"/>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D0261B"/>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D0261B"/>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D0261B"/>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0261B"/>
    <w:rPr>
      <w:rFonts w:ascii="Tahoma" w:eastAsia="Times New Roman" w:hAnsi="Tahoma" w:cs="Tahoma"/>
      <w:sz w:val="16"/>
      <w:szCs w:val="16"/>
      <w:lang w:val="en-GB"/>
    </w:rPr>
  </w:style>
  <w:style w:type="character" w:customStyle="1" w:styleId="NormalIndentChar">
    <w:name w:val="Normal Indent Char"/>
    <w:uiPriority w:val="99"/>
    <w:rsid w:val="00D0261B"/>
    <w:rPr>
      <w:rFonts w:ascii="Arial" w:hAnsi="Arial"/>
      <w:lang w:val="en-GB" w:eastAsia="en-US"/>
    </w:rPr>
  </w:style>
  <w:style w:type="character" w:customStyle="1" w:styleId="ni4Char">
    <w:name w:val="ni4 Char"/>
    <w:uiPriority w:val="99"/>
    <w:rsid w:val="00D0261B"/>
    <w:rPr>
      <w:rFonts w:ascii="Arial" w:hAnsi="Arial" w:cs="Times New Roman"/>
      <w:lang w:val="en-GB" w:eastAsia="en-US" w:bidi="ar-SA"/>
    </w:rPr>
  </w:style>
  <w:style w:type="paragraph" w:customStyle="1" w:styleId="ListDash">
    <w:name w:val="List Dash"/>
    <w:basedOn w:val="Normal"/>
    <w:uiPriority w:val="99"/>
    <w:rsid w:val="00D0261B"/>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D0261B"/>
    <w:pPr>
      <w:keepNext w:val="0"/>
      <w:spacing w:before="120" w:after="120" w:line="240" w:lineRule="auto"/>
      <w:ind w:left="1537"/>
      <w:jc w:val="both"/>
      <w:outlineLvl w:val="9"/>
    </w:pPr>
    <w:rPr>
      <w:rFonts w:ascii="Arial" w:eastAsia="Times New Roman" w:hAnsi="Arial" w:cs="Arial"/>
      <w:color w:val="auto"/>
      <w:sz w:val="20"/>
      <w:szCs w:val="20"/>
    </w:rPr>
  </w:style>
  <w:style w:type="paragraph" w:customStyle="1" w:styleId="Tiret1">
    <w:name w:val="Tiret 1"/>
    <w:basedOn w:val="Normal"/>
    <w:uiPriority w:val="99"/>
    <w:rsid w:val="00D0261B"/>
    <w:pPr>
      <w:numPr>
        <w:numId w:val="74"/>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D0261B"/>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D0261B"/>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D0261B"/>
    <w:pPr>
      <w:numPr>
        <w:numId w:val="75"/>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D0261B"/>
    <w:pPr>
      <w:numPr>
        <w:numId w:val="76"/>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D0261B"/>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D0261B"/>
    <w:pPr>
      <w:keepNext w:val="0"/>
      <w:keepLines w:val="0"/>
      <w:numPr>
        <w:ilvl w:val="1"/>
      </w:numPr>
      <w:tabs>
        <w:tab w:val="num" w:pos="720"/>
      </w:tabs>
      <w:spacing w:before="0" w:after="240" w:line="240" w:lineRule="auto"/>
      <w:ind w:left="720" w:hanging="720"/>
      <w:jc w:val="both"/>
      <w:outlineLvl w:val="9"/>
    </w:pPr>
    <w:rPr>
      <w:rFonts w:ascii="Times New Roman" w:eastAsia="Times New Roman" w:hAnsi="Times New Roman" w:cs="Times New Roman"/>
      <w:color w:val="auto"/>
      <w:sz w:val="22"/>
      <w:szCs w:val="20"/>
      <w:lang w:eastAsia="en-GB"/>
    </w:rPr>
  </w:style>
  <w:style w:type="paragraph" w:customStyle="1" w:styleId="CM25">
    <w:name w:val="CM25"/>
    <w:basedOn w:val="Normal"/>
    <w:next w:val="Normal"/>
    <w:uiPriority w:val="99"/>
    <w:rsid w:val="00D0261B"/>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D0261B"/>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D0261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D0261B"/>
    <w:rPr>
      <w:rFonts w:ascii="CLPPH D+ Adv ALBR" w:hAnsi="CLPPH D+ Adv ALBR" w:cs="CLPPH D+ Adv ALBR"/>
      <w:color w:val="auto"/>
    </w:rPr>
  </w:style>
  <w:style w:type="paragraph" w:customStyle="1" w:styleId="CM10">
    <w:name w:val="CM10"/>
    <w:basedOn w:val="Default"/>
    <w:next w:val="Default"/>
    <w:uiPriority w:val="99"/>
    <w:rsid w:val="00D0261B"/>
    <w:pPr>
      <w:spacing w:after="170"/>
    </w:pPr>
    <w:rPr>
      <w:rFonts w:ascii="CLPPH D+ Adv ALBR" w:hAnsi="CLPPH D+ Adv ALBR" w:cs="CLPPH D+ Adv ALBR"/>
      <w:color w:val="auto"/>
    </w:rPr>
  </w:style>
  <w:style w:type="paragraph" w:customStyle="1" w:styleId="CM8">
    <w:name w:val="CM8"/>
    <w:basedOn w:val="Default"/>
    <w:next w:val="Default"/>
    <w:uiPriority w:val="99"/>
    <w:rsid w:val="00D0261B"/>
    <w:pPr>
      <w:spacing w:after="300"/>
    </w:pPr>
    <w:rPr>
      <w:rFonts w:ascii="CLPPH D+ Adv ALBR" w:hAnsi="CLPPH D+ Adv ALBR" w:cs="CLPPH D+ Adv ALBR"/>
      <w:color w:val="auto"/>
    </w:rPr>
  </w:style>
  <w:style w:type="paragraph" w:customStyle="1" w:styleId="CM3">
    <w:name w:val="CM3"/>
    <w:basedOn w:val="Default"/>
    <w:next w:val="Default"/>
    <w:uiPriority w:val="99"/>
    <w:rsid w:val="00D0261B"/>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D0261B"/>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D0261B"/>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D0261B"/>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character" w:customStyle="1" w:styleId="DeltaViewInsertion">
    <w:name w:val="DeltaView Insertion"/>
    <w:uiPriority w:val="99"/>
    <w:rsid w:val="00D0261B"/>
    <w:rPr>
      <w:color w:val="0000FF"/>
      <w:spacing w:val="0"/>
      <w:u w:val="double"/>
    </w:rPr>
  </w:style>
  <w:style w:type="character" w:customStyle="1" w:styleId="DeltaViewMoveDestination">
    <w:name w:val="DeltaView Move Destination"/>
    <w:uiPriority w:val="99"/>
    <w:rsid w:val="00D0261B"/>
    <w:rPr>
      <w:color w:val="00C000"/>
      <w:spacing w:val="0"/>
      <w:u w:val="double"/>
    </w:rPr>
  </w:style>
  <w:style w:type="character" w:customStyle="1" w:styleId="DeltaViewDeletion">
    <w:name w:val="DeltaView Deletion"/>
    <w:uiPriority w:val="99"/>
    <w:rsid w:val="00D0261B"/>
    <w:rPr>
      <w:strike/>
      <w:color w:val="FF0000"/>
      <w:spacing w:val="0"/>
    </w:rPr>
  </w:style>
  <w:style w:type="paragraph" w:customStyle="1" w:styleId="NumPar1">
    <w:name w:val="NumPar 1"/>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Title">
    <w:name w:val="Title"/>
    <w:basedOn w:val="Normal"/>
    <w:link w:val="TitleChar"/>
    <w:uiPriority w:val="10"/>
    <w:qFormat/>
    <w:rsid w:val="00D0261B"/>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D0261B"/>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D0261B"/>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D0261B"/>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D0261B"/>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D0261B"/>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D0261B"/>
    <w:rPr>
      <w:b/>
      <w:sz w:val="24"/>
      <w:lang w:val="en-US" w:eastAsia="ko-KR"/>
    </w:rPr>
  </w:style>
  <w:style w:type="paragraph" w:customStyle="1" w:styleId="Heading3contract">
    <w:name w:val="Heading 3 contract"/>
    <w:basedOn w:val="Normal"/>
    <w:link w:val="Heading3contractChar"/>
    <w:autoRedefine/>
    <w:uiPriority w:val="99"/>
    <w:rsid w:val="00D0261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D0261B"/>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D0261B"/>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D0261B"/>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D0261B"/>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D0261B"/>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D0261B"/>
    <w:pPr>
      <w:spacing w:after="0" w:line="240" w:lineRule="auto"/>
    </w:pPr>
    <w:rPr>
      <w:rFonts w:ascii="Arial" w:eastAsia="Times New Roman" w:hAnsi="Arial" w:cs="Times New Roman"/>
      <w:sz w:val="24"/>
      <w:szCs w:val="20"/>
      <w:lang w:val="en-US"/>
    </w:rPr>
  </w:style>
  <w:style w:type="character" w:styleId="Emphasis">
    <w:name w:val="Emphasis"/>
    <w:qFormat/>
    <w:rsid w:val="00D0261B"/>
    <w:rPr>
      <w:rFonts w:cs="Times New Roman"/>
      <w:i/>
    </w:rPr>
  </w:style>
  <w:style w:type="paragraph" w:customStyle="1" w:styleId="Text1">
    <w:name w:val="Text 1"/>
    <w:basedOn w:val="Normal"/>
    <w:link w:val="Text1Char"/>
    <w:uiPriority w:val="99"/>
    <w:rsid w:val="00D0261B"/>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D0261B"/>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D0261B"/>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D0261B"/>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D0261B"/>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D0261B"/>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D0261B"/>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D0261B"/>
    <w:pPr>
      <w:keepLines w:val="0"/>
      <w:spacing w:before="240" w:beforeAutospacing="1" w:after="120" w:afterAutospacing="1" w:line="240" w:lineRule="auto"/>
      <w:jc w:val="both"/>
    </w:pPr>
    <w:rPr>
      <w:rFonts w:ascii="Cambria" w:eastAsia="SimSun" w:hAnsi="Cambria" w:cs="Times New Roman"/>
      <w:b/>
      <w:smallCaps/>
      <w:color w:val="auto"/>
      <w:sz w:val="28"/>
      <w:szCs w:val="28"/>
      <w:u w:val="single"/>
    </w:rPr>
  </w:style>
  <w:style w:type="paragraph" w:customStyle="1" w:styleId="Heading1contract">
    <w:name w:val="Heading 1 contract"/>
    <w:basedOn w:val="Normal"/>
    <w:link w:val="Heading1contractChar"/>
    <w:uiPriority w:val="99"/>
    <w:rsid w:val="00D0261B"/>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D0261B"/>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D0261B"/>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D0261B"/>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0261B"/>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0261B"/>
    <w:pPr>
      <w:numPr>
        <w:numId w:val="77"/>
      </w:numPr>
    </w:pPr>
  </w:style>
  <w:style w:type="numbering" w:customStyle="1" w:styleId="Style2">
    <w:name w:val="Style2"/>
    <w:uiPriority w:val="99"/>
    <w:rsid w:val="00D0261B"/>
    <w:pPr>
      <w:numPr>
        <w:numId w:val="78"/>
      </w:numPr>
    </w:pPr>
  </w:style>
  <w:style w:type="table" w:customStyle="1" w:styleId="TableGrid2">
    <w:name w:val="Table Grid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D0261B"/>
    <w:pPr>
      <w:jc w:val="center"/>
    </w:pPr>
    <w:rPr>
      <w:b/>
    </w:rPr>
  </w:style>
  <w:style w:type="paragraph" w:customStyle="1" w:styleId="TOC10">
    <w:name w:val="TOC1"/>
    <w:basedOn w:val="Normal"/>
    <w:rsid w:val="00D0261B"/>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D0261B"/>
    <w:pPr>
      <w:spacing w:line="276" w:lineRule="auto"/>
      <w:jc w:val="center"/>
    </w:pPr>
    <w:rPr>
      <w:rFonts w:ascii="Arial" w:hAnsi="Arial"/>
      <w:lang w:eastAsia="en-GB"/>
    </w:rPr>
  </w:style>
  <w:style w:type="paragraph" w:customStyle="1" w:styleId="NoteLevel1">
    <w:name w:val="Note/Level1"/>
    <w:basedOn w:val="Normal"/>
    <w:rsid w:val="00D0261B"/>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D0261B"/>
  </w:style>
  <w:style w:type="numbering" w:customStyle="1" w:styleId="NoList11">
    <w:name w:val="No List11"/>
    <w:next w:val="NoList"/>
    <w:uiPriority w:val="99"/>
    <w:semiHidden/>
    <w:unhideWhenUsed/>
    <w:rsid w:val="00D0261B"/>
  </w:style>
  <w:style w:type="table" w:customStyle="1" w:styleId="TableGrid5">
    <w:name w:val="Table Grid5"/>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261B"/>
    <w:pPr>
      <w:spacing w:after="0" w:line="240" w:lineRule="auto"/>
    </w:pPr>
    <w:rPr>
      <w:rFonts w:eastAsiaTheme="minorEastAsia"/>
      <w:lang w:val="en-GB"/>
    </w:rPr>
  </w:style>
  <w:style w:type="paragraph" w:customStyle="1" w:styleId="CM4">
    <w:name w:val="CM4"/>
    <w:basedOn w:val="Normal"/>
    <w:next w:val="Normal"/>
    <w:uiPriority w:val="99"/>
    <w:rsid w:val="00D0261B"/>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D0261B"/>
  </w:style>
  <w:style w:type="numbering" w:customStyle="1" w:styleId="Contractualnumbering">
    <w:name w:val="Contractual numbering"/>
    <w:uiPriority w:val="99"/>
    <w:rsid w:val="00D0261B"/>
  </w:style>
  <w:style w:type="character" w:customStyle="1" w:styleId="Heading2Char1">
    <w:name w:val="Heading 2 Char1"/>
    <w:uiPriority w:val="9"/>
    <w:rsid w:val="00D0261B"/>
    <w:rPr>
      <w:rFonts w:ascii="Times New Roman" w:eastAsia="Times New Roman" w:hAnsi="Times New Roman" w:cs="Times New Roman"/>
      <w:bCs/>
      <w:iCs/>
      <w:sz w:val="24"/>
      <w:szCs w:val="28"/>
      <w:lang w:eastAsia="en-US"/>
    </w:rPr>
  </w:style>
  <w:style w:type="character" w:styleId="Strong">
    <w:name w:val="Strong"/>
    <w:uiPriority w:val="22"/>
    <w:qFormat/>
    <w:rsid w:val="00D0261B"/>
    <w:rPr>
      <w:b/>
      <w:bCs/>
    </w:rPr>
  </w:style>
  <w:style w:type="paragraph" w:customStyle="1" w:styleId="SimpleL9">
    <w:name w:val="Simple L9"/>
    <w:basedOn w:val="Normal"/>
    <w:rsid w:val="00D0261B"/>
    <w:pPr>
      <w:numPr>
        <w:ilvl w:val="8"/>
        <w:numId w:val="103"/>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D0261B"/>
    <w:pPr>
      <w:numPr>
        <w:ilvl w:val="7"/>
        <w:numId w:val="103"/>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D0261B"/>
    <w:pPr>
      <w:numPr>
        <w:ilvl w:val="6"/>
        <w:numId w:val="103"/>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D0261B"/>
    <w:pPr>
      <w:numPr>
        <w:ilvl w:val="5"/>
        <w:numId w:val="103"/>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D0261B"/>
    <w:pPr>
      <w:numPr>
        <w:ilvl w:val="4"/>
        <w:numId w:val="103"/>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D0261B"/>
    <w:pPr>
      <w:numPr>
        <w:ilvl w:val="3"/>
        <w:numId w:val="103"/>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D0261B"/>
    <w:pPr>
      <w:numPr>
        <w:ilvl w:val="2"/>
        <w:numId w:val="103"/>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D0261B"/>
    <w:pPr>
      <w:numPr>
        <w:ilvl w:val="1"/>
        <w:numId w:val="103"/>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D0261B"/>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D0261B"/>
  </w:style>
  <w:style w:type="character" w:customStyle="1" w:styleId="Bodytext7">
    <w:name w:val="Body text (7)_"/>
    <w:link w:val="Bodytext70"/>
    <w:uiPriority w:val="99"/>
    <w:rsid w:val="00D0261B"/>
    <w:rPr>
      <w:i/>
      <w:iCs/>
      <w:sz w:val="23"/>
      <w:szCs w:val="23"/>
      <w:shd w:val="clear" w:color="auto" w:fill="FFFFFF"/>
    </w:rPr>
  </w:style>
  <w:style w:type="character" w:customStyle="1" w:styleId="Bodytext7NotItalic1">
    <w:name w:val="Body text (7) + Not Italic1"/>
    <w:uiPriority w:val="99"/>
    <w:rsid w:val="00D0261B"/>
    <w:rPr>
      <w:i w:val="0"/>
      <w:iCs w:val="0"/>
      <w:sz w:val="23"/>
      <w:szCs w:val="23"/>
      <w:u w:val="none"/>
    </w:rPr>
  </w:style>
  <w:style w:type="paragraph" w:customStyle="1" w:styleId="Bodytext70">
    <w:name w:val="Body text (7)"/>
    <w:basedOn w:val="Normal"/>
    <w:link w:val="Bodytext7"/>
    <w:uiPriority w:val="99"/>
    <w:rsid w:val="00D0261B"/>
    <w:pPr>
      <w:widowControl w:val="0"/>
      <w:shd w:val="clear" w:color="auto" w:fill="FFFFFF"/>
      <w:spacing w:before="240" w:after="0" w:line="456" w:lineRule="exact"/>
      <w:jc w:val="both"/>
    </w:pPr>
    <w:rPr>
      <w:rFonts w:asciiTheme="minorHAnsi" w:eastAsiaTheme="minorHAnsi" w:hAnsiTheme="minorHAnsi"/>
      <w:i/>
      <w:iCs/>
      <w:sz w:val="23"/>
      <w:szCs w:val="23"/>
      <w:lang w:val="en-IE"/>
    </w:rPr>
  </w:style>
  <w:style w:type="character" w:styleId="SubtleEmphasis">
    <w:name w:val="Subtle Emphasis"/>
    <w:uiPriority w:val="19"/>
    <w:qFormat/>
    <w:rsid w:val="00D0261B"/>
    <w:rPr>
      <w:rFonts w:eastAsia="Times New Roman"/>
      <w:bCs/>
      <w:i/>
      <w:iCs/>
      <w:szCs w:val="24"/>
    </w:rPr>
  </w:style>
  <w:style w:type="paragraph" w:customStyle="1" w:styleId="Pagedecouverture">
    <w:name w:val="Page de couverture"/>
    <w:basedOn w:val="Normal"/>
    <w:next w:val="Normal"/>
    <w:rsid w:val="00D0261B"/>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D0261B"/>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D0261B"/>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D0261B"/>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D0261B"/>
    <w:rPr>
      <w:rFonts w:ascii="Times New Roman" w:eastAsia="Calibri" w:hAnsi="Times New Roman" w:cs="Times New Roman"/>
      <w:sz w:val="24"/>
      <w:lang w:val="fr-BE"/>
    </w:rPr>
  </w:style>
  <w:style w:type="character" w:customStyle="1" w:styleId="Marker">
    <w:name w:val="Marker"/>
    <w:basedOn w:val="DefaultParagraphFont"/>
    <w:rsid w:val="00D0261B"/>
    <w:rPr>
      <w:color w:val="0000FF"/>
      <w:shd w:val="clear" w:color="auto" w:fill="auto"/>
    </w:rPr>
  </w:style>
  <w:style w:type="paragraph" w:customStyle="1" w:styleId="ColorfulList-Accent11">
    <w:name w:val="Colorful List - Accent 11"/>
    <w:basedOn w:val="Normal"/>
    <w:uiPriority w:val="34"/>
    <w:qFormat/>
    <w:rsid w:val="00D0261B"/>
    <w:pPr>
      <w:spacing w:after="0" w:line="240" w:lineRule="auto"/>
      <w:ind w:left="720"/>
      <w:contextualSpacing/>
    </w:pPr>
    <w:rPr>
      <w:rFonts w:ascii="Calibri" w:eastAsia="Calibri" w:hAnsi="Calibri" w:cs="Times New Roman"/>
    </w:rPr>
  </w:style>
  <w:style w:type="paragraph" w:customStyle="1" w:styleId="font0">
    <w:name w:val="font0"/>
    <w:basedOn w:val="Normal"/>
    <w:rsid w:val="00D0261B"/>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D0261B"/>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D0261B"/>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D0261B"/>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D0261B"/>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026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D026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D0261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D0261B"/>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D0261B"/>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D0261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D0261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D0261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D0261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D0261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D0261B"/>
    <w:rPr>
      <w:sz w:val="20"/>
      <w:szCs w:val="20"/>
    </w:rPr>
  </w:style>
  <w:style w:type="numbering" w:customStyle="1" w:styleId="NoList3">
    <w:name w:val="No List3"/>
    <w:next w:val="NoList"/>
    <w:uiPriority w:val="99"/>
    <w:semiHidden/>
    <w:unhideWhenUsed/>
    <w:rsid w:val="00D0261B"/>
  </w:style>
  <w:style w:type="numbering" w:customStyle="1" w:styleId="NoList12">
    <w:name w:val="No List12"/>
    <w:next w:val="NoList"/>
    <w:uiPriority w:val="99"/>
    <w:semiHidden/>
    <w:unhideWhenUsed/>
    <w:rsid w:val="00D0261B"/>
  </w:style>
  <w:style w:type="table" w:customStyle="1" w:styleId="TableGrid6">
    <w:name w:val="Table Grid6"/>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D0261B"/>
    <w:pPr>
      <w:numPr>
        <w:numId w:val="79"/>
      </w:numPr>
    </w:pPr>
  </w:style>
  <w:style w:type="numbering" w:customStyle="1" w:styleId="NoList22">
    <w:name w:val="No List22"/>
    <w:next w:val="NoList"/>
    <w:uiPriority w:val="99"/>
    <w:semiHidden/>
    <w:unhideWhenUsed/>
    <w:rsid w:val="00D0261B"/>
  </w:style>
  <w:style w:type="table" w:customStyle="1" w:styleId="TableGrid211">
    <w:name w:val="Table Grid2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0261B"/>
  </w:style>
  <w:style w:type="numbering" w:customStyle="1" w:styleId="NoList13">
    <w:name w:val="No List13"/>
    <w:next w:val="NoList"/>
    <w:uiPriority w:val="99"/>
    <w:semiHidden/>
    <w:unhideWhenUsed/>
    <w:rsid w:val="00D0261B"/>
  </w:style>
  <w:style w:type="table" w:customStyle="1" w:styleId="TableGrid7">
    <w:name w:val="Table Grid7"/>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0261B"/>
  </w:style>
  <w:style w:type="numbering" w:customStyle="1" w:styleId="NoList111">
    <w:name w:val="No List111"/>
    <w:next w:val="NoList"/>
    <w:uiPriority w:val="99"/>
    <w:semiHidden/>
    <w:unhideWhenUsed/>
    <w:rsid w:val="00D0261B"/>
  </w:style>
  <w:style w:type="table" w:customStyle="1" w:styleId="TableGrid51">
    <w:name w:val="Table Grid5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0261B"/>
  </w:style>
  <w:style w:type="numbering" w:customStyle="1" w:styleId="NoList31">
    <w:name w:val="No List31"/>
    <w:next w:val="NoList"/>
    <w:uiPriority w:val="99"/>
    <w:semiHidden/>
    <w:unhideWhenUsed/>
    <w:rsid w:val="00D0261B"/>
  </w:style>
  <w:style w:type="numbering" w:customStyle="1" w:styleId="NoList121">
    <w:name w:val="No List121"/>
    <w:next w:val="NoList"/>
    <w:uiPriority w:val="99"/>
    <w:semiHidden/>
    <w:unhideWhenUsed/>
    <w:rsid w:val="00D0261B"/>
  </w:style>
  <w:style w:type="table" w:customStyle="1" w:styleId="TableGrid61">
    <w:name w:val="Table Grid6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0261B"/>
  </w:style>
  <w:style w:type="table" w:customStyle="1" w:styleId="TableGrid2111">
    <w:name w:val="Table Grid21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026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0261B"/>
    <w:rPr>
      <w:rFonts w:ascii="Calibri" w:hAnsi="Calibri"/>
      <w:sz w:val="20"/>
      <w:szCs w:val="21"/>
      <w:lang w:val="en-GB"/>
    </w:rPr>
  </w:style>
  <w:style w:type="numbering" w:customStyle="1" w:styleId="NoList5">
    <w:name w:val="No List5"/>
    <w:next w:val="NoList"/>
    <w:uiPriority w:val="99"/>
    <w:semiHidden/>
    <w:unhideWhenUsed/>
    <w:rsid w:val="00D0261B"/>
  </w:style>
  <w:style w:type="numbering" w:customStyle="1" w:styleId="NoList14">
    <w:name w:val="No List14"/>
    <w:next w:val="NoList"/>
    <w:uiPriority w:val="99"/>
    <w:semiHidden/>
    <w:unhideWhenUsed/>
    <w:rsid w:val="00D0261B"/>
  </w:style>
  <w:style w:type="table" w:customStyle="1" w:styleId="TableGrid8">
    <w:name w:val="Table Grid8"/>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0261B"/>
  </w:style>
  <w:style w:type="numbering" w:customStyle="1" w:styleId="NoList112">
    <w:name w:val="No List112"/>
    <w:next w:val="NoList"/>
    <w:uiPriority w:val="99"/>
    <w:semiHidden/>
    <w:unhideWhenUsed/>
    <w:rsid w:val="00D0261B"/>
  </w:style>
  <w:style w:type="table" w:customStyle="1" w:styleId="TableGrid52">
    <w:name w:val="Table Grid52"/>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0261B"/>
  </w:style>
  <w:style w:type="numbering" w:customStyle="1" w:styleId="NoList32">
    <w:name w:val="No List32"/>
    <w:next w:val="NoList"/>
    <w:uiPriority w:val="99"/>
    <w:semiHidden/>
    <w:unhideWhenUsed/>
    <w:rsid w:val="00D0261B"/>
  </w:style>
  <w:style w:type="numbering" w:customStyle="1" w:styleId="NoList122">
    <w:name w:val="No List122"/>
    <w:next w:val="NoList"/>
    <w:uiPriority w:val="99"/>
    <w:semiHidden/>
    <w:unhideWhenUsed/>
    <w:rsid w:val="00D0261B"/>
  </w:style>
  <w:style w:type="table" w:customStyle="1" w:styleId="TableGrid62">
    <w:name w:val="Table Grid62"/>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D0261B"/>
  </w:style>
  <w:style w:type="table" w:customStyle="1" w:styleId="TableGrid2112">
    <w:name w:val="Table Grid211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0261B"/>
  </w:style>
  <w:style w:type="numbering" w:customStyle="1" w:styleId="NoList131">
    <w:name w:val="No List131"/>
    <w:next w:val="NoList"/>
    <w:uiPriority w:val="99"/>
    <w:semiHidden/>
    <w:unhideWhenUsed/>
    <w:rsid w:val="00D0261B"/>
  </w:style>
  <w:style w:type="table" w:customStyle="1" w:styleId="TableGrid71">
    <w:name w:val="Table Grid71"/>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D0261B"/>
  </w:style>
  <w:style w:type="numbering" w:customStyle="1" w:styleId="NoList1111">
    <w:name w:val="No List1111"/>
    <w:next w:val="NoList"/>
    <w:uiPriority w:val="99"/>
    <w:semiHidden/>
    <w:unhideWhenUsed/>
    <w:rsid w:val="00D0261B"/>
  </w:style>
  <w:style w:type="table" w:customStyle="1" w:styleId="TableGrid511">
    <w:name w:val="Table Grid51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D0261B"/>
  </w:style>
  <w:style w:type="numbering" w:customStyle="1" w:styleId="NoList311">
    <w:name w:val="No List311"/>
    <w:next w:val="NoList"/>
    <w:uiPriority w:val="99"/>
    <w:semiHidden/>
    <w:unhideWhenUsed/>
    <w:rsid w:val="00D0261B"/>
  </w:style>
  <w:style w:type="numbering" w:customStyle="1" w:styleId="NoList1211">
    <w:name w:val="No List1211"/>
    <w:next w:val="NoList"/>
    <w:uiPriority w:val="99"/>
    <w:semiHidden/>
    <w:unhideWhenUsed/>
    <w:rsid w:val="00D0261B"/>
  </w:style>
  <w:style w:type="table" w:customStyle="1" w:styleId="TableGrid611">
    <w:name w:val="Table Grid61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D0261B"/>
  </w:style>
  <w:style w:type="table" w:customStyle="1" w:styleId="TableGrid21111">
    <w:name w:val="Table Grid211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D0261B"/>
  </w:style>
  <w:style w:type="character" w:customStyle="1" w:styleId="s2">
    <w:name w:val="s2"/>
    <w:basedOn w:val="DefaultParagraphFont"/>
    <w:rsid w:val="00D0261B"/>
  </w:style>
  <w:style w:type="numbering" w:customStyle="1" w:styleId="Contractualnumbering12">
    <w:name w:val="Contractual numbering12"/>
    <w:uiPriority w:val="99"/>
    <w:rsid w:val="00D0261B"/>
  </w:style>
  <w:style w:type="paragraph" w:customStyle="1" w:styleId="MNP1">
    <w:name w:val="MNP1"/>
    <w:qFormat/>
    <w:rsid w:val="00D0261B"/>
    <w:pPr>
      <w:numPr>
        <w:numId w:val="99"/>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D0261B"/>
    <w:pPr>
      <w:numPr>
        <w:ilvl w:val="1"/>
        <w:numId w:val="99"/>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D0261B"/>
    <w:pPr>
      <w:numPr>
        <w:ilvl w:val="2"/>
        <w:numId w:val="99"/>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D0261B"/>
    <w:pPr>
      <w:numPr>
        <w:ilvl w:val="3"/>
        <w:numId w:val="99"/>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D0261B"/>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D0261B"/>
    <w:rPr>
      <w:rFonts w:ascii="Arial" w:eastAsia="Arial Unicode MS" w:hAnsi="Arial" w:cs="Times New Roman"/>
      <w:sz w:val="20"/>
      <w:szCs w:val="21"/>
      <w:lang w:val="en-GB" w:eastAsia="en-GB"/>
    </w:rPr>
  </w:style>
  <w:style w:type="table" w:customStyle="1" w:styleId="TableGrid9">
    <w:name w:val="Table Grid9"/>
    <w:basedOn w:val="TableNormal"/>
    <w:next w:val="TableGrid"/>
    <w:uiPriority w:val="3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0261B"/>
  </w:style>
  <w:style w:type="paragraph" w:styleId="ListBullet2">
    <w:name w:val="List Bullet 2"/>
    <w:basedOn w:val="Normal"/>
    <w:rsid w:val="00D0261B"/>
    <w:pPr>
      <w:numPr>
        <w:numId w:val="87"/>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D0261B"/>
    <w:pPr>
      <w:numPr>
        <w:numId w:val="100"/>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D0261B"/>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D0261B"/>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D0261B"/>
    <w:pPr>
      <w:numPr>
        <w:numId w:val="88"/>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D0261B"/>
    <w:pPr>
      <w:numPr>
        <w:numId w:val="89"/>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D0261B"/>
    <w:pPr>
      <w:numPr>
        <w:numId w:val="90"/>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D0261B"/>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D0261B"/>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D0261B"/>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D0261B"/>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D0261B"/>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D0261B"/>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D0261B"/>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D0261B"/>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D0261B"/>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D0261B"/>
    <w:pPr>
      <w:numPr>
        <w:numId w:val="105"/>
      </w:numPr>
    </w:pPr>
  </w:style>
  <w:style w:type="paragraph" w:customStyle="1" w:styleId="Tiret2">
    <w:name w:val="Tiret 2"/>
    <w:basedOn w:val="Point2"/>
    <w:rsid w:val="00D0261B"/>
    <w:pPr>
      <w:numPr>
        <w:numId w:val="106"/>
      </w:numPr>
    </w:pPr>
  </w:style>
  <w:style w:type="paragraph" w:customStyle="1" w:styleId="Tiret3">
    <w:name w:val="Tiret 3"/>
    <w:basedOn w:val="Point3"/>
    <w:rsid w:val="00D0261B"/>
    <w:pPr>
      <w:numPr>
        <w:numId w:val="93"/>
      </w:numPr>
    </w:pPr>
  </w:style>
  <w:style w:type="paragraph" w:customStyle="1" w:styleId="Tiret4">
    <w:name w:val="Tiret 4"/>
    <w:basedOn w:val="Point4"/>
    <w:rsid w:val="00D0261B"/>
    <w:pPr>
      <w:numPr>
        <w:numId w:val="94"/>
      </w:numPr>
    </w:pPr>
  </w:style>
  <w:style w:type="paragraph" w:customStyle="1" w:styleId="PointDouble0">
    <w:name w:val="PointDouble 0"/>
    <w:basedOn w:val="Normal"/>
    <w:rsid w:val="00D0261B"/>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D0261B"/>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D0261B"/>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D0261B"/>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D0261B"/>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D0261B"/>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D0261B"/>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D0261B"/>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D0261B"/>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D0261B"/>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D0261B"/>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D0261B"/>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D0261B"/>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D0261B"/>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D0261B"/>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D0261B"/>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D0261B"/>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D0261B"/>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D0261B"/>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D0261B"/>
    <w:rPr>
      <w:color w:val="008000"/>
      <w:shd w:val="clear" w:color="auto" w:fill="auto"/>
    </w:rPr>
  </w:style>
  <w:style w:type="character" w:customStyle="1" w:styleId="Marker2">
    <w:name w:val="Marker2"/>
    <w:rsid w:val="00D0261B"/>
    <w:rPr>
      <w:color w:val="FF0000"/>
      <w:shd w:val="clear" w:color="auto" w:fill="auto"/>
    </w:rPr>
  </w:style>
  <w:style w:type="paragraph" w:customStyle="1" w:styleId="Point0number">
    <w:name w:val="Point 0 (number)"/>
    <w:basedOn w:val="Normal"/>
    <w:rsid w:val="00D0261B"/>
    <w:pPr>
      <w:numPr>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D0261B"/>
    <w:pPr>
      <w:numPr>
        <w:ilvl w:val="2"/>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D0261B"/>
    <w:pPr>
      <w:numPr>
        <w:ilvl w:val="4"/>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D0261B"/>
    <w:pPr>
      <w:numPr>
        <w:ilvl w:val="6"/>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D0261B"/>
    <w:pPr>
      <w:numPr>
        <w:ilvl w:val="1"/>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D0261B"/>
    <w:pPr>
      <w:numPr>
        <w:ilvl w:val="3"/>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D0261B"/>
    <w:pPr>
      <w:numPr>
        <w:ilvl w:val="5"/>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D0261B"/>
    <w:pPr>
      <w:numPr>
        <w:ilvl w:val="7"/>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D0261B"/>
    <w:pPr>
      <w:numPr>
        <w:ilvl w:val="8"/>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D0261B"/>
    <w:pPr>
      <w:numPr>
        <w:numId w:val="108"/>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D0261B"/>
    <w:pPr>
      <w:numPr>
        <w:numId w:val="92"/>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D0261B"/>
    <w:pPr>
      <w:numPr>
        <w:numId w:val="96"/>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D0261B"/>
    <w:pPr>
      <w:numPr>
        <w:numId w:val="97"/>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D0261B"/>
    <w:pPr>
      <w:numPr>
        <w:numId w:val="98"/>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D0261B"/>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D0261B"/>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D0261B"/>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D0261B"/>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D0261B"/>
    <w:pPr>
      <w:numPr>
        <w:numId w:val="91"/>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D0261B"/>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D0261B"/>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D0261B"/>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D0261B"/>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D0261B"/>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D0261B"/>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D0261B"/>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D0261B"/>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D0261B"/>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D0261B"/>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D0261B"/>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D0261B"/>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D0261B"/>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D0261B"/>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D0261B"/>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D0261B"/>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D0261B"/>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D0261B"/>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D0261B"/>
    <w:rPr>
      <w:b/>
      <w:u w:val="single"/>
      <w:shd w:val="clear" w:color="auto" w:fill="auto"/>
    </w:rPr>
  </w:style>
  <w:style w:type="character" w:customStyle="1" w:styleId="Deleted">
    <w:name w:val="Deleted"/>
    <w:rsid w:val="00D0261B"/>
    <w:rPr>
      <w:strike/>
      <w:dstrike w:val="0"/>
      <w:shd w:val="clear" w:color="auto" w:fill="auto"/>
    </w:rPr>
  </w:style>
  <w:style w:type="paragraph" w:customStyle="1" w:styleId="Address0">
    <w:name w:val="Address"/>
    <w:basedOn w:val="Normal"/>
    <w:next w:val="Normal"/>
    <w:rsid w:val="00D0261B"/>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D0261B"/>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D0261B"/>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D0261B"/>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D0261B"/>
  </w:style>
  <w:style w:type="paragraph" w:customStyle="1" w:styleId="RfrenceinterinstitutionnellePagedecouverture">
    <w:name w:val="Référence interinstitutionnelle (Page de couverture)"/>
    <w:basedOn w:val="Rfrenceinterinstitutionnelle"/>
    <w:next w:val="Confidentialit"/>
    <w:rsid w:val="00D0261B"/>
  </w:style>
  <w:style w:type="paragraph" w:customStyle="1" w:styleId="Sous-titreobjetPagedecouverture">
    <w:name w:val="Sous-titre objet (Page de couverture)"/>
    <w:basedOn w:val="Sous-titreobjet"/>
    <w:rsid w:val="00D0261B"/>
  </w:style>
  <w:style w:type="paragraph" w:customStyle="1" w:styleId="StatutPagedecouverture">
    <w:name w:val="Statut (Page de couverture)"/>
    <w:basedOn w:val="Statut"/>
    <w:next w:val="TypedudocumentPagedecouverture"/>
    <w:rsid w:val="00D0261B"/>
  </w:style>
  <w:style w:type="paragraph" w:customStyle="1" w:styleId="TitreobjetPagedecouverture">
    <w:name w:val="Titre objet (Page de couverture)"/>
    <w:basedOn w:val="Titreobjet"/>
    <w:next w:val="Sous-titreobjetPagedecouverture"/>
    <w:rsid w:val="00D0261B"/>
  </w:style>
  <w:style w:type="paragraph" w:customStyle="1" w:styleId="TypedudocumentPagedecouverture">
    <w:name w:val="Type du document (Page de couverture)"/>
    <w:basedOn w:val="Typedudocument"/>
    <w:next w:val="TitreobjetPagedecouverture"/>
    <w:rsid w:val="00D0261B"/>
  </w:style>
  <w:style w:type="paragraph" w:customStyle="1" w:styleId="Volume">
    <w:name w:val="Volume"/>
    <w:basedOn w:val="Normal"/>
    <w:next w:val="Confidentialit"/>
    <w:rsid w:val="00D0261B"/>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D0261B"/>
    <w:pPr>
      <w:spacing w:after="240"/>
    </w:pPr>
  </w:style>
  <w:style w:type="paragraph" w:customStyle="1" w:styleId="Accompagnant">
    <w:name w:val="Accompagnant"/>
    <w:basedOn w:val="Normal"/>
    <w:next w:val="Typeacteprincipal"/>
    <w:rsid w:val="00D0261B"/>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D0261B"/>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D0261B"/>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D0261B"/>
  </w:style>
  <w:style w:type="paragraph" w:customStyle="1" w:styleId="AccompagnantPagedecouverture">
    <w:name w:val="Accompagnant (Page de couverture)"/>
    <w:basedOn w:val="Accompagnant"/>
    <w:next w:val="TypeacteprincipalPagedecouverture"/>
    <w:rsid w:val="00D0261B"/>
  </w:style>
  <w:style w:type="paragraph" w:customStyle="1" w:styleId="TypeacteprincipalPagedecouverture">
    <w:name w:val="Type acte principal (Page de couverture)"/>
    <w:basedOn w:val="Typeacteprincipal"/>
    <w:next w:val="ObjetacteprincipalPagedecouverture"/>
    <w:rsid w:val="00D0261B"/>
  </w:style>
  <w:style w:type="paragraph" w:customStyle="1" w:styleId="ObjetacteprincipalPagedecouverture">
    <w:name w:val="Objet acte principal (Page de couverture)"/>
    <w:basedOn w:val="Objetacteprincipal"/>
    <w:next w:val="Rfrencecroise"/>
    <w:rsid w:val="00D0261B"/>
  </w:style>
  <w:style w:type="paragraph" w:customStyle="1" w:styleId="LanguesfaisantfoiPagedecouverture">
    <w:name w:val="Langues faisant foi (Page de couverture)"/>
    <w:basedOn w:val="Normal"/>
    <w:next w:val="Normal"/>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D0261B"/>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D0261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D0261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D0261B"/>
  </w:style>
  <w:style w:type="paragraph" w:customStyle="1" w:styleId="MediumGrid1-Accent21">
    <w:name w:val="Medium Grid 1 - Accent 21"/>
    <w:basedOn w:val="Normal"/>
    <w:uiPriority w:val="34"/>
    <w:qFormat/>
    <w:rsid w:val="00D0261B"/>
    <w:pPr>
      <w:ind w:left="720"/>
    </w:pPr>
    <w:rPr>
      <w:rFonts w:ascii="Calibri" w:eastAsia="Calibri" w:hAnsi="Calibri" w:cs="Times New Roman"/>
    </w:rPr>
  </w:style>
  <w:style w:type="paragraph" w:customStyle="1" w:styleId="MediumShading1-Accent11">
    <w:name w:val="Medium Shading 1 - Accent 11"/>
    <w:uiPriority w:val="1"/>
    <w:qFormat/>
    <w:rsid w:val="00D0261B"/>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D0261B"/>
    <w:pPr>
      <w:spacing w:after="0" w:line="240" w:lineRule="auto"/>
    </w:pPr>
    <w:rPr>
      <w:rFonts w:ascii="Calibri" w:eastAsia="Calibri" w:hAnsi="Calibri" w:cs="Times New Roman"/>
      <w:lang w:val="en-GB"/>
    </w:rPr>
  </w:style>
  <w:style w:type="character" w:customStyle="1" w:styleId="glossary">
    <w:name w:val="glossary"/>
    <w:rsid w:val="00D0261B"/>
  </w:style>
  <w:style w:type="paragraph" w:customStyle="1" w:styleId="ColorfulShading-Accent11">
    <w:name w:val="Colorful Shading - Accent 11"/>
    <w:hidden/>
    <w:uiPriority w:val="99"/>
    <w:semiHidden/>
    <w:rsid w:val="00D0261B"/>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D0261B"/>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D0261B"/>
  </w:style>
  <w:style w:type="table" w:customStyle="1" w:styleId="TableGrid16">
    <w:name w:val="Table Grid1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D0261B"/>
    <w:rPr>
      <w:rFonts w:ascii="Times New Roman" w:eastAsia="Times New Roman" w:hAnsi="Times New Roman"/>
    </w:rPr>
  </w:style>
  <w:style w:type="numbering" w:customStyle="1" w:styleId="NoList25">
    <w:name w:val="No List25"/>
    <w:next w:val="NoList"/>
    <w:uiPriority w:val="99"/>
    <w:semiHidden/>
    <w:unhideWhenUsed/>
    <w:rsid w:val="00D0261B"/>
  </w:style>
  <w:style w:type="table" w:customStyle="1" w:styleId="TableGrid25">
    <w:name w:val="Table Grid25"/>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D0261B"/>
    <w:pPr>
      <w:ind w:left="720"/>
    </w:pPr>
    <w:rPr>
      <w:rFonts w:ascii="Calibri" w:eastAsia="Calibri" w:hAnsi="Calibri" w:cs="Times New Roman"/>
    </w:rPr>
  </w:style>
  <w:style w:type="paragraph" w:customStyle="1" w:styleId="MediumList1-Accent41">
    <w:name w:val="Medium List 1 - Accent 41"/>
    <w:hidden/>
    <w:uiPriority w:val="99"/>
    <w:semiHidden/>
    <w:rsid w:val="00D0261B"/>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D0261B"/>
    <w:pPr>
      <w:ind w:left="720"/>
    </w:pPr>
    <w:rPr>
      <w:rFonts w:ascii="Calibri" w:eastAsia="Calibri" w:hAnsi="Calibri" w:cs="Times New Roman"/>
    </w:rPr>
  </w:style>
  <w:style w:type="paragraph" w:customStyle="1" w:styleId="LightGrid-Accent31">
    <w:name w:val="Light Grid - Accent 31"/>
    <w:basedOn w:val="Normal"/>
    <w:uiPriority w:val="34"/>
    <w:qFormat/>
    <w:rsid w:val="00D0261B"/>
    <w:pPr>
      <w:ind w:left="720"/>
    </w:pPr>
    <w:rPr>
      <w:rFonts w:ascii="Calibri" w:eastAsia="Calibri" w:hAnsi="Calibri" w:cs="Times New Roman"/>
    </w:rPr>
  </w:style>
  <w:style w:type="character" w:customStyle="1" w:styleId="BodyTextChar1">
    <w:name w:val="Body Text Char1"/>
    <w:uiPriority w:val="99"/>
    <w:semiHidden/>
    <w:locked/>
    <w:rsid w:val="00D0261B"/>
    <w:rPr>
      <w:rFonts w:ascii="Times New Roman" w:hAnsi="Times New Roman"/>
      <w:sz w:val="24"/>
      <w:szCs w:val="24"/>
    </w:rPr>
  </w:style>
  <w:style w:type="paragraph" w:customStyle="1" w:styleId="Level1">
    <w:name w:val="Level 1"/>
    <w:basedOn w:val="Normal"/>
    <w:uiPriority w:val="49"/>
    <w:qFormat/>
    <w:rsid w:val="00D0261B"/>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D0261B"/>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D0261B"/>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D0261B"/>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D0261B"/>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D0261B"/>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D0261B"/>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D0261B"/>
  </w:style>
  <w:style w:type="table" w:customStyle="1" w:styleId="TableGrid35">
    <w:name w:val="Table Grid35"/>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D0261B"/>
  </w:style>
  <w:style w:type="table" w:customStyle="1" w:styleId="TableGrid113">
    <w:name w:val="Table Grid113"/>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0261B"/>
  </w:style>
  <w:style w:type="table" w:customStyle="1" w:styleId="TableGrid214">
    <w:name w:val="Table Grid214"/>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D0261B"/>
  </w:style>
  <w:style w:type="character" w:customStyle="1" w:styleId="apple-converted-space">
    <w:name w:val="apple-converted-space"/>
    <w:rsid w:val="00D0261B"/>
  </w:style>
  <w:style w:type="paragraph" w:customStyle="1" w:styleId="DarkList-Accent51">
    <w:name w:val="Dark List - Accent 51"/>
    <w:basedOn w:val="Normal"/>
    <w:uiPriority w:val="34"/>
    <w:qFormat/>
    <w:rsid w:val="00D0261B"/>
    <w:pPr>
      <w:ind w:left="720"/>
    </w:pPr>
    <w:rPr>
      <w:rFonts w:ascii="Calibri" w:eastAsia="Calibri" w:hAnsi="Calibri" w:cs="Times New Roman"/>
    </w:rPr>
  </w:style>
  <w:style w:type="paragraph" w:customStyle="1" w:styleId="MediumGrid3-Accent51">
    <w:name w:val="Medium Grid 3 - Accent 51"/>
    <w:hidden/>
    <w:uiPriority w:val="99"/>
    <w:semiHidden/>
    <w:rsid w:val="00D0261B"/>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D0261B"/>
    <w:pPr>
      <w:ind w:left="720"/>
    </w:pPr>
    <w:rPr>
      <w:rFonts w:ascii="Calibri" w:eastAsia="Calibri" w:hAnsi="Calibri" w:cs="Times New Roman"/>
    </w:rPr>
  </w:style>
  <w:style w:type="paragraph" w:customStyle="1" w:styleId="DarkList-Accent31">
    <w:name w:val="Dark List - Accent 31"/>
    <w:hidden/>
    <w:uiPriority w:val="71"/>
    <w:rsid w:val="00D0261B"/>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D0261B"/>
  </w:style>
  <w:style w:type="table" w:customStyle="1" w:styleId="TableGrid45">
    <w:name w:val="Table Grid45"/>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0261B"/>
  </w:style>
  <w:style w:type="paragraph" w:customStyle="1" w:styleId="Body">
    <w:name w:val="Body"/>
    <w:basedOn w:val="Normal"/>
    <w:link w:val="BodyChar"/>
    <w:rsid w:val="00D0261B"/>
    <w:pPr>
      <w:spacing w:after="240" w:line="288" w:lineRule="auto"/>
      <w:jc w:val="both"/>
    </w:pPr>
    <w:rPr>
      <w:rFonts w:eastAsia="Times New Roman" w:cs="Times New Roman"/>
      <w:szCs w:val="20"/>
    </w:rPr>
  </w:style>
  <w:style w:type="paragraph" w:customStyle="1" w:styleId="Parties0">
    <w:name w:val="Parties"/>
    <w:basedOn w:val="Body"/>
    <w:rsid w:val="00D0261B"/>
    <w:pPr>
      <w:tabs>
        <w:tab w:val="num" w:pos="360"/>
      </w:tabs>
      <w:ind w:left="720" w:hanging="720"/>
      <w:outlineLvl w:val="0"/>
    </w:pPr>
  </w:style>
  <w:style w:type="character" w:customStyle="1" w:styleId="BodyChar">
    <w:name w:val="Body Char"/>
    <w:link w:val="Body"/>
    <w:rsid w:val="00D0261B"/>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D0261B"/>
  </w:style>
  <w:style w:type="numbering" w:customStyle="1" w:styleId="Contractualnumbering3">
    <w:name w:val="Contractual numbering3"/>
    <w:uiPriority w:val="99"/>
    <w:rsid w:val="00D0261B"/>
  </w:style>
  <w:style w:type="table" w:customStyle="1" w:styleId="TableGrid123">
    <w:name w:val="Table Grid123"/>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0261B"/>
  </w:style>
  <w:style w:type="table" w:customStyle="1" w:styleId="TableGrid223">
    <w:name w:val="Table Grid223"/>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D0261B"/>
  </w:style>
  <w:style w:type="numbering" w:customStyle="1" w:styleId="NoList312">
    <w:name w:val="No List312"/>
    <w:next w:val="NoList"/>
    <w:uiPriority w:val="99"/>
    <w:semiHidden/>
    <w:unhideWhenUsed/>
    <w:rsid w:val="00D0261B"/>
  </w:style>
  <w:style w:type="numbering" w:customStyle="1" w:styleId="Contractualnumbering111">
    <w:name w:val="Contractual numbering111"/>
    <w:uiPriority w:val="99"/>
    <w:rsid w:val="00D0261B"/>
    <w:pPr>
      <w:numPr>
        <w:numId w:val="108"/>
      </w:numPr>
    </w:pPr>
  </w:style>
  <w:style w:type="numbering" w:customStyle="1" w:styleId="NoList2112">
    <w:name w:val="No List2112"/>
    <w:next w:val="NoList"/>
    <w:uiPriority w:val="99"/>
    <w:semiHidden/>
    <w:unhideWhenUsed/>
    <w:rsid w:val="00D0261B"/>
  </w:style>
  <w:style w:type="numbering" w:customStyle="1" w:styleId="Contractualnumbering211">
    <w:name w:val="Contractual numbering211"/>
    <w:uiPriority w:val="99"/>
    <w:rsid w:val="00D0261B"/>
  </w:style>
  <w:style w:type="numbering" w:customStyle="1" w:styleId="NoList51">
    <w:name w:val="No List51"/>
    <w:next w:val="NoList"/>
    <w:uiPriority w:val="99"/>
    <w:semiHidden/>
    <w:unhideWhenUsed/>
    <w:rsid w:val="00D0261B"/>
  </w:style>
  <w:style w:type="numbering" w:customStyle="1" w:styleId="NoList132">
    <w:name w:val="No List132"/>
    <w:next w:val="NoList"/>
    <w:uiPriority w:val="99"/>
    <w:semiHidden/>
    <w:unhideWhenUsed/>
    <w:rsid w:val="00D0261B"/>
  </w:style>
  <w:style w:type="table" w:customStyle="1" w:styleId="TableGrid53">
    <w:name w:val="Table Grid53"/>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0261B"/>
    <w:pPr>
      <w:numPr>
        <w:numId w:val="106"/>
      </w:numPr>
    </w:pPr>
  </w:style>
  <w:style w:type="numbering" w:customStyle="1" w:styleId="Style21">
    <w:name w:val="Style21"/>
    <w:uiPriority w:val="99"/>
    <w:rsid w:val="00D0261B"/>
  </w:style>
  <w:style w:type="table" w:customStyle="1" w:styleId="TableGrid232">
    <w:name w:val="Table Grid23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0261B"/>
  </w:style>
  <w:style w:type="numbering" w:customStyle="1" w:styleId="NoList141">
    <w:name w:val="No List141"/>
    <w:next w:val="NoList"/>
    <w:uiPriority w:val="99"/>
    <w:semiHidden/>
    <w:unhideWhenUsed/>
    <w:rsid w:val="00D0261B"/>
  </w:style>
  <w:style w:type="table" w:customStyle="1" w:styleId="TableGrid63">
    <w:name w:val="Table Grid63"/>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D0261B"/>
  </w:style>
  <w:style w:type="numbering" w:customStyle="1" w:styleId="Style211">
    <w:name w:val="Style211"/>
    <w:uiPriority w:val="99"/>
    <w:rsid w:val="00D0261B"/>
    <w:pPr>
      <w:numPr>
        <w:numId w:val="99"/>
      </w:numPr>
    </w:pPr>
  </w:style>
  <w:style w:type="table" w:customStyle="1" w:styleId="TableGrid241">
    <w:name w:val="Table Grid24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0261B"/>
  </w:style>
  <w:style w:type="table" w:customStyle="1" w:styleId="TableGrid72">
    <w:name w:val="Table Grid72"/>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D0261B"/>
  </w:style>
  <w:style w:type="numbering" w:customStyle="1" w:styleId="NoList151">
    <w:name w:val="No List151"/>
    <w:next w:val="NoList"/>
    <w:uiPriority w:val="99"/>
    <w:semiHidden/>
    <w:unhideWhenUsed/>
    <w:rsid w:val="00D0261B"/>
  </w:style>
  <w:style w:type="numbering" w:customStyle="1" w:styleId="NoList232">
    <w:name w:val="No List232"/>
    <w:next w:val="NoList"/>
    <w:uiPriority w:val="99"/>
    <w:semiHidden/>
    <w:unhideWhenUsed/>
    <w:rsid w:val="00D0261B"/>
  </w:style>
  <w:style w:type="numbering" w:customStyle="1" w:styleId="NoList321">
    <w:name w:val="No List321"/>
    <w:next w:val="NoList"/>
    <w:uiPriority w:val="99"/>
    <w:semiHidden/>
    <w:unhideWhenUsed/>
    <w:rsid w:val="00D0261B"/>
  </w:style>
  <w:style w:type="table" w:customStyle="1" w:styleId="TableGrid332">
    <w:name w:val="Table Grid332"/>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D0261B"/>
    <w:pPr>
      <w:numPr>
        <w:numId w:val="96"/>
      </w:numPr>
    </w:pPr>
  </w:style>
  <w:style w:type="table" w:customStyle="1" w:styleId="TableGrid1112">
    <w:name w:val="Table Grid1112"/>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0261B"/>
  </w:style>
  <w:style w:type="table" w:customStyle="1" w:styleId="TableGrid2113">
    <w:name w:val="Table Grid2113"/>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D0261B"/>
  </w:style>
  <w:style w:type="table" w:customStyle="1" w:styleId="TableGrid432">
    <w:name w:val="Table Grid432"/>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0261B"/>
  </w:style>
  <w:style w:type="table" w:customStyle="1" w:styleId="TableGrid81">
    <w:name w:val="Table Grid81"/>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D0261B"/>
  </w:style>
  <w:style w:type="numbering" w:customStyle="1" w:styleId="NoList16">
    <w:name w:val="No List16"/>
    <w:next w:val="NoList"/>
    <w:uiPriority w:val="99"/>
    <w:semiHidden/>
    <w:unhideWhenUsed/>
    <w:rsid w:val="00D0261B"/>
  </w:style>
  <w:style w:type="numbering" w:customStyle="1" w:styleId="NoList241">
    <w:name w:val="No List241"/>
    <w:next w:val="NoList"/>
    <w:uiPriority w:val="99"/>
    <w:semiHidden/>
    <w:unhideWhenUsed/>
    <w:rsid w:val="00D0261B"/>
  </w:style>
  <w:style w:type="table" w:customStyle="1" w:styleId="TableGrid26">
    <w:name w:val="Table Grid2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0261B"/>
  </w:style>
  <w:style w:type="table" w:customStyle="1" w:styleId="TableGrid341">
    <w:name w:val="Table Grid341"/>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D0261B"/>
  </w:style>
  <w:style w:type="table" w:customStyle="1" w:styleId="TableGrid1121">
    <w:name w:val="Table Grid1121"/>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0261B"/>
  </w:style>
  <w:style w:type="table" w:customStyle="1" w:styleId="TableGrid2122">
    <w:name w:val="Table Grid2122"/>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D0261B"/>
  </w:style>
  <w:style w:type="table" w:customStyle="1" w:styleId="TableGrid441">
    <w:name w:val="Table Grid441"/>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0261B"/>
  </w:style>
  <w:style w:type="numbering" w:customStyle="1" w:styleId="NoList1212">
    <w:name w:val="No List1212"/>
    <w:next w:val="NoList"/>
    <w:uiPriority w:val="99"/>
    <w:semiHidden/>
    <w:unhideWhenUsed/>
    <w:rsid w:val="00D0261B"/>
  </w:style>
  <w:style w:type="table" w:customStyle="1" w:styleId="TableGrid1212">
    <w:name w:val="Table Grid1212"/>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0261B"/>
  </w:style>
  <w:style w:type="table" w:customStyle="1" w:styleId="TableGrid2212">
    <w:name w:val="Table Grid2212"/>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D0261B"/>
  </w:style>
  <w:style w:type="numbering" w:customStyle="1" w:styleId="NoList3111">
    <w:name w:val="No List3111"/>
    <w:next w:val="NoList"/>
    <w:uiPriority w:val="99"/>
    <w:semiHidden/>
    <w:unhideWhenUsed/>
    <w:rsid w:val="00D0261B"/>
  </w:style>
  <w:style w:type="numbering" w:customStyle="1" w:styleId="NoList21111">
    <w:name w:val="No List21111"/>
    <w:next w:val="NoList"/>
    <w:uiPriority w:val="99"/>
    <w:semiHidden/>
    <w:unhideWhenUsed/>
    <w:rsid w:val="00D0261B"/>
  </w:style>
  <w:style w:type="numbering" w:customStyle="1" w:styleId="Contractualnumbering2111">
    <w:name w:val="Contractual numbering2111"/>
    <w:uiPriority w:val="99"/>
    <w:rsid w:val="00D0261B"/>
  </w:style>
  <w:style w:type="numbering" w:customStyle="1" w:styleId="NoList9">
    <w:name w:val="No List9"/>
    <w:next w:val="NoList"/>
    <w:uiPriority w:val="99"/>
    <w:semiHidden/>
    <w:unhideWhenUsed/>
    <w:rsid w:val="00D0261B"/>
  </w:style>
  <w:style w:type="table" w:customStyle="1" w:styleId="TableGrid92">
    <w:name w:val="Table Grid92"/>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D0261B"/>
  </w:style>
  <w:style w:type="numbering" w:customStyle="1" w:styleId="NoList17">
    <w:name w:val="No List17"/>
    <w:next w:val="NoList"/>
    <w:uiPriority w:val="99"/>
    <w:semiHidden/>
    <w:unhideWhenUsed/>
    <w:rsid w:val="00D0261B"/>
  </w:style>
  <w:style w:type="table" w:customStyle="1" w:styleId="TableGrid17">
    <w:name w:val="Table Grid17"/>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D0261B"/>
  </w:style>
  <w:style w:type="table" w:customStyle="1" w:styleId="TableGrid27">
    <w:name w:val="Table Grid27"/>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0261B"/>
  </w:style>
  <w:style w:type="numbering" w:customStyle="1" w:styleId="Contractualnumbering14">
    <w:name w:val="Contractual numbering14"/>
    <w:uiPriority w:val="99"/>
    <w:rsid w:val="00D0261B"/>
  </w:style>
  <w:style w:type="numbering" w:customStyle="1" w:styleId="NoList114">
    <w:name w:val="No List114"/>
    <w:next w:val="NoList"/>
    <w:uiPriority w:val="99"/>
    <w:semiHidden/>
    <w:unhideWhenUsed/>
    <w:rsid w:val="00D0261B"/>
  </w:style>
  <w:style w:type="table" w:customStyle="1" w:styleId="TableGrid2131">
    <w:name w:val="Table Grid2131"/>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D0261B"/>
  </w:style>
  <w:style w:type="numbering" w:customStyle="1" w:styleId="NoList421">
    <w:name w:val="No List421"/>
    <w:next w:val="NoList"/>
    <w:uiPriority w:val="99"/>
    <w:semiHidden/>
    <w:unhideWhenUsed/>
    <w:rsid w:val="00D0261B"/>
  </w:style>
  <w:style w:type="numbering" w:customStyle="1" w:styleId="NoList1221">
    <w:name w:val="No List1221"/>
    <w:next w:val="NoList"/>
    <w:uiPriority w:val="99"/>
    <w:semiHidden/>
    <w:unhideWhenUsed/>
    <w:rsid w:val="00D0261B"/>
  </w:style>
  <w:style w:type="table" w:customStyle="1" w:styleId="TableGrid1221">
    <w:name w:val="Table Grid1221"/>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0261B"/>
  </w:style>
  <w:style w:type="table" w:customStyle="1" w:styleId="TableGrid2221">
    <w:name w:val="Table Grid2221"/>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D0261B"/>
  </w:style>
  <w:style w:type="numbering" w:customStyle="1" w:styleId="NoList3121">
    <w:name w:val="No List3121"/>
    <w:next w:val="NoList"/>
    <w:uiPriority w:val="99"/>
    <w:semiHidden/>
    <w:unhideWhenUsed/>
    <w:rsid w:val="00D0261B"/>
  </w:style>
  <w:style w:type="numbering" w:customStyle="1" w:styleId="NoList21121">
    <w:name w:val="No List21121"/>
    <w:next w:val="NoList"/>
    <w:uiPriority w:val="99"/>
    <w:semiHidden/>
    <w:unhideWhenUsed/>
    <w:rsid w:val="00D0261B"/>
  </w:style>
  <w:style w:type="numbering" w:customStyle="1" w:styleId="Contractualnumbering212">
    <w:name w:val="Contractual numbering212"/>
    <w:uiPriority w:val="99"/>
    <w:rsid w:val="00D0261B"/>
  </w:style>
  <w:style w:type="numbering" w:customStyle="1" w:styleId="Style1111">
    <w:name w:val="Style1111"/>
    <w:uiPriority w:val="99"/>
    <w:rsid w:val="00D0261B"/>
  </w:style>
  <w:style w:type="table" w:customStyle="1" w:styleId="TableGrid612">
    <w:name w:val="Table Grid612"/>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D0261B"/>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D0261B"/>
    <w:rPr>
      <w:rFonts w:ascii="Arial" w:hAnsi="Arial" w:cs="Calibri"/>
      <w:b/>
      <w:sz w:val="24"/>
      <w:szCs w:val="24"/>
      <w:lang w:val="en-GB"/>
    </w:rPr>
  </w:style>
  <w:style w:type="table" w:customStyle="1" w:styleId="TableGrid101">
    <w:name w:val="Table Grid10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D0261B"/>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D0261B"/>
  </w:style>
  <w:style w:type="paragraph" w:customStyle="1" w:styleId="SecurityMarking">
    <w:name w:val="SecurityMarking"/>
    <w:basedOn w:val="Normal"/>
    <w:rsid w:val="00D0261B"/>
    <w:pPr>
      <w:spacing w:after="0"/>
      <w:ind w:left="5103"/>
    </w:pPr>
    <w:rPr>
      <w:rFonts w:ascii="Times New Roman" w:eastAsiaTheme="minorHAnsi" w:hAnsi="Times New Roman" w:cs="Times New Roman"/>
      <w:sz w:val="28"/>
    </w:rPr>
  </w:style>
  <w:style w:type="paragraph" w:customStyle="1" w:styleId="DateMarking">
    <w:name w:val="DateMarking"/>
    <w:basedOn w:val="Normal"/>
    <w:rsid w:val="00D0261B"/>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D0261B"/>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D0261B"/>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D0261B"/>
    <w:pPr>
      <w:numPr>
        <w:numId w:val="101"/>
      </w:numPr>
      <w:spacing w:line="360" w:lineRule="auto"/>
    </w:pPr>
    <w:rPr>
      <w:rFonts w:eastAsiaTheme="minorHAnsi"/>
      <w:sz w:val="24"/>
    </w:rPr>
  </w:style>
  <w:style w:type="paragraph" w:customStyle="1" w:styleId="LegalNumPar2">
    <w:name w:val="LegalNumPar2"/>
    <w:basedOn w:val="Normal"/>
    <w:rsid w:val="00D0261B"/>
    <w:pPr>
      <w:numPr>
        <w:ilvl w:val="1"/>
        <w:numId w:val="101"/>
      </w:numPr>
      <w:spacing w:line="360" w:lineRule="auto"/>
    </w:pPr>
    <w:rPr>
      <w:rFonts w:eastAsiaTheme="minorHAnsi"/>
      <w:sz w:val="24"/>
    </w:rPr>
  </w:style>
  <w:style w:type="paragraph" w:customStyle="1" w:styleId="LegalNumPar3">
    <w:name w:val="LegalNumPar3"/>
    <w:basedOn w:val="Normal"/>
    <w:rsid w:val="00D0261B"/>
    <w:pPr>
      <w:numPr>
        <w:ilvl w:val="2"/>
        <w:numId w:val="101"/>
      </w:numPr>
      <w:spacing w:line="240" w:lineRule="auto"/>
    </w:pPr>
    <w:rPr>
      <w:rFonts w:eastAsiaTheme="minorHAnsi"/>
      <w:sz w:val="24"/>
    </w:rPr>
  </w:style>
  <w:style w:type="table" w:customStyle="1" w:styleId="TableGrid36">
    <w:name w:val="Table Grid3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D0261B"/>
    <w:pPr>
      <w:spacing w:after="240" w:line="240" w:lineRule="auto"/>
      <w:jc w:val="center"/>
      <w:outlineLvl w:val="1"/>
    </w:pPr>
    <w:rPr>
      <w:rFonts w:ascii="Times New Roman" w:eastAsia="SimSun" w:hAnsi="Times New Roman" w:cs="Times New Roman"/>
      <w:b/>
      <w:sz w:val="24"/>
      <w:szCs w:val="24"/>
      <w:lang w:eastAsia="zh-CN" w:bidi="ar-AE"/>
    </w:rPr>
  </w:style>
  <w:style w:type="paragraph" w:customStyle="1" w:styleId="Body2">
    <w:name w:val="Body 2"/>
    <w:basedOn w:val="Normal"/>
    <w:link w:val="Body2Char"/>
    <w:qFormat/>
    <w:rsid w:val="00D0261B"/>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D0261B"/>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D0261B"/>
    <w:rPr>
      <w:rFonts w:ascii="Arial" w:eastAsia="Calibri" w:hAnsi="Arial" w:cs="Arial"/>
      <w:sz w:val="20"/>
      <w:szCs w:val="20"/>
    </w:rPr>
  </w:style>
  <w:style w:type="paragraph" w:customStyle="1" w:styleId="Listsecondlevel">
    <w:name w:val="List second level"/>
    <w:basedOn w:val="ListParagraph"/>
    <w:link w:val="ListsecondlevelChar"/>
    <w:qFormat/>
    <w:rsid w:val="00D0261B"/>
    <w:pPr>
      <w:keepLines w:val="0"/>
      <w:tabs>
        <w:tab w:val="clear" w:pos="2268"/>
      </w:tabs>
      <w:overflowPunct/>
      <w:autoSpaceDE/>
      <w:autoSpaceDN/>
      <w:adjustRightInd/>
      <w:spacing w:before="120" w:after="0"/>
      <w:ind w:left="927" w:hanging="360"/>
      <w:textAlignment w:val="auto"/>
    </w:pPr>
    <w:rPr>
      <w:rFonts w:eastAsia="Calibri" w:cs="Arial"/>
      <w:lang w:val="en-IE"/>
    </w:rPr>
  </w:style>
  <w:style w:type="table" w:customStyle="1" w:styleId="TableGrid48">
    <w:name w:val="Table Grid48"/>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D0261B"/>
    <w:pPr>
      <w:numPr>
        <w:ilvl w:val="1"/>
        <w:numId w:val="109"/>
      </w:numPr>
      <w:spacing w:before="120" w:line="276" w:lineRule="auto"/>
      <w:ind w:right="9"/>
    </w:pPr>
    <w:rPr>
      <w:rFonts w:cs="Arial"/>
      <w:lang w:eastAsia="fr-FR"/>
    </w:rPr>
  </w:style>
  <w:style w:type="character" w:customStyle="1" w:styleId="Style3Char">
    <w:name w:val="Style3 Char"/>
    <w:basedOn w:val="ListParagraphChar"/>
    <w:link w:val="Style3"/>
    <w:rsid w:val="00D0261B"/>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D0261B"/>
    <w:rPr>
      <w:color w:val="605E5C"/>
      <w:shd w:val="clear" w:color="auto" w:fill="E1DFDD"/>
    </w:rPr>
  </w:style>
  <w:style w:type="paragraph" w:customStyle="1" w:styleId="paragraph">
    <w:name w:val="paragraph"/>
    <w:basedOn w:val="Normal"/>
    <w:rsid w:val="00D0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D0261B"/>
  </w:style>
  <w:style w:type="character" w:customStyle="1" w:styleId="findhit">
    <w:name w:val="findhit"/>
    <w:basedOn w:val="DefaultParagraphFont"/>
    <w:rsid w:val="00D0261B"/>
  </w:style>
  <w:style w:type="numbering" w:customStyle="1" w:styleId="NoList10">
    <w:name w:val="No List10"/>
    <w:next w:val="NoList"/>
    <w:uiPriority w:val="99"/>
    <w:semiHidden/>
    <w:unhideWhenUsed/>
    <w:rsid w:val="00D0261B"/>
  </w:style>
  <w:style w:type="table" w:customStyle="1" w:styleId="TableGrid40">
    <w:name w:val="Table Grid40"/>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0261B"/>
    <w:pPr>
      <w:spacing w:after="0" w:line="240" w:lineRule="auto"/>
      <w:ind w:left="720"/>
    </w:pPr>
    <w:rPr>
      <w:rFonts w:ascii="Calibri" w:eastAsia="Calibri" w:hAnsi="Calibri" w:cs="Calibri"/>
      <w:sz w:val="22"/>
      <w:lang w:val="en-US"/>
    </w:rPr>
  </w:style>
  <w:style w:type="table" w:customStyle="1" w:styleId="TableGrid110">
    <w:name w:val="Table Grid110"/>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261B"/>
    <w:rPr>
      <w:color w:val="605E5C"/>
      <w:shd w:val="clear" w:color="auto" w:fill="E1DFDD"/>
    </w:rPr>
  </w:style>
  <w:style w:type="paragraph" w:customStyle="1" w:styleId="commentcontentpara">
    <w:name w:val="commentcontentpara"/>
    <w:basedOn w:val="Normal"/>
    <w:rsid w:val="00D0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0547CA"/>
    <w:rPr>
      <w:color w:val="2B579A"/>
      <w:shd w:val="clear" w:color="auto" w:fill="E1DFDD"/>
    </w:rPr>
  </w:style>
  <w:style w:type="character" w:customStyle="1" w:styleId="ui-provider">
    <w:name w:val="ui-provider"/>
    <w:basedOn w:val="DefaultParagraphFont"/>
    <w:rsid w:val="0086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3325">
      <w:bodyDiv w:val="1"/>
      <w:marLeft w:val="0"/>
      <w:marRight w:val="0"/>
      <w:marTop w:val="0"/>
      <w:marBottom w:val="0"/>
      <w:divBdr>
        <w:top w:val="none" w:sz="0" w:space="0" w:color="auto"/>
        <w:left w:val="none" w:sz="0" w:space="0" w:color="auto"/>
        <w:bottom w:val="none" w:sz="0" w:space="0" w:color="auto"/>
        <w:right w:val="none" w:sz="0" w:space="0" w:color="auto"/>
      </w:divBdr>
    </w:div>
    <w:div w:id="355009966">
      <w:bodyDiv w:val="1"/>
      <w:marLeft w:val="0"/>
      <w:marRight w:val="0"/>
      <w:marTop w:val="0"/>
      <w:marBottom w:val="0"/>
      <w:divBdr>
        <w:top w:val="none" w:sz="0" w:space="0" w:color="auto"/>
        <w:left w:val="none" w:sz="0" w:space="0" w:color="auto"/>
        <w:bottom w:val="none" w:sz="0" w:space="0" w:color="auto"/>
        <w:right w:val="none" w:sz="0" w:space="0" w:color="auto"/>
      </w:divBdr>
    </w:div>
    <w:div w:id="447895994">
      <w:bodyDiv w:val="1"/>
      <w:marLeft w:val="0"/>
      <w:marRight w:val="0"/>
      <w:marTop w:val="0"/>
      <w:marBottom w:val="0"/>
      <w:divBdr>
        <w:top w:val="none" w:sz="0" w:space="0" w:color="auto"/>
        <w:left w:val="none" w:sz="0" w:space="0" w:color="auto"/>
        <w:bottom w:val="none" w:sz="0" w:space="0" w:color="auto"/>
        <w:right w:val="none" w:sz="0" w:space="0" w:color="auto"/>
      </w:divBdr>
    </w:div>
    <w:div w:id="666128763">
      <w:bodyDiv w:val="1"/>
      <w:marLeft w:val="0"/>
      <w:marRight w:val="0"/>
      <w:marTop w:val="0"/>
      <w:marBottom w:val="0"/>
      <w:divBdr>
        <w:top w:val="none" w:sz="0" w:space="0" w:color="auto"/>
        <w:left w:val="none" w:sz="0" w:space="0" w:color="auto"/>
        <w:bottom w:val="none" w:sz="0" w:space="0" w:color="auto"/>
        <w:right w:val="none" w:sz="0" w:space="0" w:color="auto"/>
      </w:divBdr>
    </w:div>
    <w:div w:id="965547399">
      <w:bodyDiv w:val="1"/>
      <w:marLeft w:val="0"/>
      <w:marRight w:val="0"/>
      <w:marTop w:val="0"/>
      <w:marBottom w:val="0"/>
      <w:divBdr>
        <w:top w:val="none" w:sz="0" w:space="0" w:color="auto"/>
        <w:left w:val="none" w:sz="0" w:space="0" w:color="auto"/>
        <w:bottom w:val="none" w:sz="0" w:space="0" w:color="auto"/>
        <w:right w:val="none" w:sz="0" w:space="0" w:color="auto"/>
      </w:divBdr>
    </w:div>
    <w:div w:id="1372152591">
      <w:bodyDiv w:val="1"/>
      <w:marLeft w:val="0"/>
      <w:marRight w:val="0"/>
      <w:marTop w:val="0"/>
      <w:marBottom w:val="0"/>
      <w:divBdr>
        <w:top w:val="none" w:sz="0" w:space="0" w:color="auto"/>
        <w:left w:val="none" w:sz="0" w:space="0" w:color="auto"/>
        <w:bottom w:val="none" w:sz="0" w:space="0" w:color="auto"/>
        <w:right w:val="none" w:sz="0" w:space="0" w:color="auto"/>
      </w:divBdr>
    </w:div>
    <w:div w:id="1766263236">
      <w:bodyDiv w:val="1"/>
      <w:marLeft w:val="0"/>
      <w:marRight w:val="0"/>
      <w:marTop w:val="0"/>
      <w:marBottom w:val="0"/>
      <w:divBdr>
        <w:top w:val="none" w:sz="0" w:space="0" w:color="auto"/>
        <w:left w:val="none" w:sz="0" w:space="0" w:color="auto"/>
        <w:bottom w:val="none" w:sz="0" w:space="0" w:color="auto"/>
        <w:right w:val="none" w:sz="0" w:space="0" w:color="auto"/>
      </w:divBdr>
    </w:div>
    <w:div w:id="1822036836">
      <w:bodyDiv w:val="1"/>
      <w:marLeft w:val="0"/>
      <w:marRight w:val="0"/>
      <w:marTop w:val="0"/>
      <w:marBottom w:val="0"/>
      <w:divBdr>
        <w:top w:val="none" w:sz="0" w:space="0" w:color="auto"/>
        <w:left w:val="none" w:sz="0" w:space="0" w:color="auto"/>
        <w:bottom w:val="none" w:sz="0" w:space="0" w:color="auto"/>
        <w:right w:val="none" w:sz="0" w:space="0" w:color="auto"/>
      </w:divBdr>
    </w:div>
    <w:div w:id="1944265967">
      <w:bodyDiv w:val="1"/>
      <w:marLeft w:val="0"/>
      <w:marRight w:val="0"/>
      <w:marTop w:val="0"/>
      <w:marBottom w:val="0"/>
      <w:divBdr>
        <w:top w:val="none" w:sz="0" w:space="0" w:color="auto"/>
        <w:left w:val="none" w:sz="0" w:space="0" w:color="auto"/>
        <w:bottom w:val="none" w:sz="0" w:space="0" w:color="auto"/>
        <w:right w:val="none" w:sz="0" w:space="0" w:color="auto"/>
      </w:divBdr>
    </w:div>
    <w:div w:id="1982686112">
      <w:bodyDiv w:val="1"/>
      <w:marLeft w:val="0"/>
      <w:marRight w:val="0"/>
      <w:marTop w:val="0"/>
      <w:marBottom w:val="0"/>
      <w:divBdr>
        <w:top w:val="none" w:sz="0" w:space="0" w:color="auto"/>
        <w:left w:val="none" w:sz="0" w:space="0" w:color="auto"/>
        <w:bottom w:val="none" w:sz="0" w:space="0" w:color="auto"/>
        <w:right w:val="none" w:sz="0" w:space="0" w:color="auto"/>
      </w:divBdr>
    </w:div>
    <w:div w:id="21447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727C-A782-4B9E-B9D5-ED15EE3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3357</Words>
  <Characters>17326</Characters>
  <Application>Microsoft Office Word</Application>
  <DocSecurity>0</DocSecurity>
  <Lines>412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(ECFIN)</cp:lastModifiedBy>
  <cp:revision>2</cp:revision>
  <dcterms:created xsi:type="dcterms:W3CDTF">2024-07-26T09:51:00Z</dcterms:created>
  <dcterms:modified xsi:type="dcterms:W3CDTF">2024-07-26T09:52:00Z</dcterms:modified>
</cp:coreProperties>
</file>