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BFC8" w14:textId="77777777" w:rsidR="00860EC8" w:rsidRDefault="00C53617" w:rsidP="00DA1702">
      <w:pPr>
        <w:pStyle w:val="Heading1"/>
        <w:numPr>
          <w:ilvl w:val="0"/>
          <w:numId w:val="0"/>
        </w:numPr>
        <w:spacing w:before="0" w:after="240"/>
        <w:rPr>
          <w:b w:val="0"/>
          <w:sz w:val="24"/>
          <w:szCs w:val="24"/>
        </w:rPr>
      </w:pPr>
      <w:bookmarkStart w:id="0" w:name="_Toc68877368"/>
      <w:r w:rsidRPr="00191286">
        <w:rPr>
          <w:b w:val="0"/>
          <w:sz w:val="24"/>
          <w:szCs w:val="24"/>
        </w:rPr>
        <w:t>Annex I</w:t>
      </w:r>
      <w:r w:rsidR="009C6294" w:rsidRPr="00191286">
        <w:rPr>
          <w:b w:val="0"/>
          <w:sz w:val="24"/>
          <w:szCs w:val="24"/>
        </w:rPr>
        <w:t>I</w:t>
      </w:r>
      <w:r w:rsidRPr="00191286">
        <w:rPr>
          <w:b w:val="0"/>
          <w:sz w:val="24"/>
          <w:szCs w:val="24"/>
        </w:rPr>
        <w:t>.</w:t>
      </w:r>
      <w:r w:rsidRPr="00191286">
        <w:rPr>
          <w:b w:val="0"/>
          <w:sz w:val="24"/>
          <w:szCs w:val="24"/>
        </w:rPr>
        <w:tab/>
      </w:r>
      <w:r w:rsidR="00426906" w:rsidRPr="00191286">
        <w:rPr>
          <w:b w:val="0"/>
          <w:sz w:val="24"/>
          <w:szCs w:val="24"/>
        </w:rPr>
        <w:t xml:space="preserve">Model </w:t>
      </w:r>
      <w:r w:rsidR="00860EC8">
        <w:rPr>
          <w:b w:val="0"/>
          <w:sz w:val="24"/>
          <w:szCs w:val="24"/>
        </w:rPr>
        <w:t>a</w:t>
      </w:r>
      <w:r w:rsidR="00426906" w:rsidRPr="00191286">
        <w:rPr>
          <w:b w:val="0"/>
          <w:sz w:val="24"/>
          <w:szCs w:val="24"/>
        </w:rPr>
        <w:t xml:space="preserve">pplication </w:t>
      </w:r>
      <w:r w:rsidR="00860EC8">
        <w:rPr>
          <w:b w:val="0"/>
          <w:sz w:val="24"/>
          <w:szCs w:val="24"/>
        </w:rPr>
        <w:t>f</w:t>
      </w:r>
      <w:r w:rsidR="00426906" w:rsidRPr="00191286">
        <w:rPr>
          <w:b w:val="0"/>
          <w:sz w:val="24"/>
          <w:szCs w:val="24"/>
        </w:rPr>
        <w:t xml:space="preserve">orm </w:t>
      </w:r>
    </w:p>
    <w:p w14:paraId="55A4418F" w14:textId="77C57AAA" w:rsidR="0067616A" w:rsidRPr="00DD11D6" w:rsidRDefault="00426906" w:rsidP="00CA6022">
      <w:pPr>
        <w:pStyle w:val="Heading1"/>
        <w:numPr>
          <w:ilvl w:val="0"/>
          <w:numId w:val="0"/>
        </w:numPr>
        <w:spacing w:before="0" w:after="240"/>
        <w:ind w:left="993" w:hanging="567"/>
        <w:rPr>
          <w:rFonts w:asciiTheme="minorHAnsi" w:eastAsiaTheme="minorHAnsi" w:hAnsiTheme="minorHAnsi" w:cstheme="minorBidi"/>
          <w:color w:val="auto"/>
          <w:sz w:val="22"/>
          <w:szCs w:val="22"/>
        </w:rPr>
      </w:pPr>
      <w:r>
        <w:rPr>
          <w:b w:val="0"/>
          <w:sz w:val="24"/>
          <w:szCs w:val="24"/>
        </w:rPr>
        <w:t>Section A</w:t>
      </w:r>
      <w:r w:rsidR="00860EC8">
        <w:rPr>
          <w:b w:val="0"/>
          <w:sz w:val="24"/>
          <w:szCs w:val="24"/>
        </w:rPr>
        <w:t>.</w:t>
      </w:r>
      <w:r>
        <w:rPr>
          <w:b w:val="0"/>
          <w:sz w:val="24"/>
          <w:szCs w:val="24"/>
        </w:rPr>
        <w:tab/>
      </w:r>
      <w:r w:rsidR="00CA6022">
        <w:rPr>
          <w:b w:val="0"/>
          <w:sz w:val="24"/>
          <w:szCs w:val="24"/>
        </w:rPr>
        <w:tab/>
      </w:r>
      <w:r>
        <w:rPr>
          <w:b w:val="0"/>
          <w:sz w:val="24"/>
          <w:szCs w:val="24"/>
        </w:rPr>
        <w:t xml:space="preserve">Information on the Applicant and required supporting </w:t>
      </w:r>
      <w:r w:rsidR="001E1418">
        <w:rPr>
          <w:b w:val="0"/>
          <w:sz w:val="24"/>
          <w:szCs w:val="24"/>
        </w:rPr>
        <w:t>information.</w:t>
      </w:r>
    </w:p>
    <w:p w14:paraId="1973E5FD" w14:textId="669CB852" w:rsidR="00A7154A" w:rsidRPr="00F15F3E" w:rsidRDefault="00426906" w:rsidP="00CA6022">
      <w:pPr>
        <w:pStyle w:val="Heading1"/>
        <w:numPr>
          <w:ilvl w:val="0"/>
          <w:numId w:val="0"/>
        </w:numPr>
        <w:spacing w:before="0" w:after="240"/>
        <w:ind w:left="993" w:hanging="567"/>
        <w:rPr>
          <w:b w:val="0"/>
          <w:color w:val="auto"/>
          <w:sz w:val="24"/>
          <w:szCs w:val="24"/>
        </w:rPr>
      </w:pPr>
      <w:r w:rsidRPr="00F15F3E">
        <w:rPr>
          <w:b w:val="0"/>
          <w:color w:val="auto"/>
          <w:sz w:val="24"/>
          <w:szCs w:val="24"/>
        </w:rPr>
        <w:t>Section B</w:t>
      </w:r>
      <w:r w:rsidR="00860EC8" w:rsidRPr="00F15F3E">
        <w:rPr>
          <w:b w:val="0"/>
          <w:color w:val="auto"/>
          <w:sz w:val="24"/>
          <w:szCs w:val="24"/>
        </w:rPr>
        <w:t>.</w:t>
      </w:r>
      <w:r w:rsidRPr="00F15F3E">
        <w:rPr>
          <w:b w:val="0"/>
          <w:color w:val="auto"/>
          <w:sz w:val="24"/>
          <w:szCs w:val="24"/>
        </w:rPr>
        <w:t xml:space="preserve"> </w:t>
      </w:r>
      <w:r w:rsidRPr="00F15F3E">
        <w:rPr>
          <w:b w:val="0"/>
          <w:color w:val="auto"/>
          <w:sz w:val="24"/>
          <w:szCs w:val="24"/>
        </w:rPr>
        <w:tab/>
      </w:r>
      <w:r w:rsidR="00D077B6" w:rsidRPr="00F15F3E">
        <w:rPr>
          <w:b w:val="0"/>
          <w:color w:val="auto"/>
          <w:sz w:val="24"/>
          <w:szCs w:val="24"/>
        </w:rPr>
        <w:t>Form</w:t>
      </w:r>
      <w:r w:rsidR="00DB3AEC" w:rsidRPr="00F15F3E">
        <w:rPr>
          <w:b w:val="0"/>
          <w:color w:val="auto"/>
          <w:sz w:val="24"/>
          <w:szCs w:val="24"/>
        </w:rPr>
        <w:t xml:space="preserve"> for </w:t>
      </w:r>
      <w:r w:rsidR="00860EC8" w:rsidRPr="00F15F3E">
        <w:rPr>
          <w:b w:val="0"/>
          <w:color w:val="auto"/>
          <w:sz w:val="24"/>
          <w:szCs w:val="24"/>
        </w:rPr>
        <w:t>f</w:t>
      </w:r>
      <w:r w:rsidR="00DB3AEC" w:rsidRPr="00F15F3E">
        <w:rPr>
          <w:b w:val="0"/>
          <w:color w:val="auto"/>
          <w:sz w:val="24"/>
          <w:szCs w:val="24"/>
        </w:rPr>
        <w:t xml:space="preserve">inancial </w:t>
      </w:r>
      <w:r w:rsidR="00860EC8" w:rsidRPr="00F15F3E">
        <w:rPr>
          <w:b w:val="0"/>
          <w:color w:val="auto"/>
          <w:sz w:val="24"/>
          <w:szCs w:val="24"/>
        </w:rPr>
        <w:t>p</w:t>
      </w:r>
      <w:r w:rsidR="00DB3AEC" w:rsidRPr="00F15F3E">
        <w:rPr>
          <w:b w:val="0"/>
          <w:color w:val="auto"/>
          <w:sz w:val="24"/>
          <w:szCs w:val="24"/>
        </w:rPr>
        <w:t>roducts to be covered by the EU Guarantee</w:t>
      </w:r>
      <w:bookmarkEnd w:id="0"/>
      <w:r w:rsidR="00DB3AEC" w:rsidRPr="00F15F3E">
        <w:rPr>
          <w:b w:val="0"/>
          <w:color w:val="auto"/>
          <w:sz w:val="24"/>
          <w:szCs w:val="24"/>
        </w:rPr>
        <w:t xml:space="preserve"> </w:t>
      </w:r>
    </w:p>
    <w:p w14:paraId="4FF6EAA8" w14:textId="3E760C0E" w:rsidR="00E62829" w:rsidRPr="00F15F3E" w:rsidRDefault="00E62829" w:rsidP="0027432B">
      <w:pPr>
        <w:ind w:left="2160" w:hanging="1734"/>
        <w:jc w:val="both"/>
        <w:rPr>
          <w:rFonts w:ascii="Times New Roman" w:hAnsi="Times New Roman" w:cs="Times New Roman"/>
          <w:sz w:val="24"/>
          <w:szCs w:val="24"/>
        </w:rPr>
      </w:pPr>
      <w:r w:rsidRPr="100C13DF">
        <w:rPr>
          <w:rFonts w:ascii="Times New Roman" w:hAnsi="Times New Roman" w:cs="Times New Roman"/>
          <w:sz w:val="24"/>
          <w:szCs w:val="24"/>
        </w:rPr>
        <w:t xml:space="preserve">B1: </w:t>
      </w:r>
      <w:r>
        <w:tab/>
      </w:r>
      <w:r w:rsidR="367D39C3">
        <w:t xml:space="preserve">      </w:t>
      </w:r>
      <w:r w:rsidRPr="100C13DF">
        <w:rPr>
          <w:rFonts w:ascii="Times New Roman" w:hAnsi="Times New Roman" w:cs="Times New Roman"/>
          <w:sz w:val="24"/>
          <w:szCs w:val="24"/>
        </w:rPr>
        <w:t>Form for the increase of the EU Guarantee amount for existing financial products already covered by an InvestEU Guarantee Agreement</w:t>
      </w:r>
      <w:r w:rsidR="004D0B5A" w:rsidRPr="100C13DF">
        <w:rPr>
          <w:rFonts w:ascii="Times New Roman" w:hAnsi="Times New Roman" w:cs="Times New Roman"/>
          <w:sz w:val="24"/>
          <w:szCs w:val="24"/>
          <w:lang w:val="en-IE"/>
        </w:rPr>
        <w:t xml:space="preserve"> under the 1</w:t>
      </w:r>
      <w:r w:rsidR="004D0B5A" w:rsidRPr="100C13DF">
        <w:rPr>
          <w:rFonts w:ascii="Times New Roman" w:hAnsi="Times New Roman" w:cs="Times New Roman"/>
          <w:sz w:val="24"/>
          <w:szCs w:val="24"/>
          <w:vertAlign w:val="superscript"/>
          <w:lang w:val="en-IE"/>
        </w:rPr>
        <w:t>st</w:t>
      </w:r>
      <w:r w:rsidR="004D0B5A" w:rsidRPr="100C13DF">
        <w:rPr>
          <w:rFonts w:ascii="Times New Roman" w:hAnsi="Times New Roman" w:cs="Times New Roman"/>
          <w:sz w:val="24"/>
          <w:szCs w:val="24"/>
          <w:lang w:val="en-IE"/>
        </w:rPr>
        <w:t xml:space="preserve"> Call for Expression of Interest</w:t>
      </w:r>
      <w:r w:rsidRPr="100C13DF">
        <w:rPr>
          <w:rFonts w:ascii="Times New Roman" w:hAnsi="Times New Roman" w:cs="Times New Roman"/>
          <w:sz w:val="24"/>
          <w:szCs w:val="24"/>
        </w:rPr>
        <w:t xml:space="preserve"> (</w:t>
      </w:r>
      <w:r w:rsidR="004D0B5A" w:rsidRPr="100C13DF">
        <w:rPr>
          <w:rFonts w:ascii="Times New Roman" w:hAnsi="Times New Roman" w:cs="Times New Roman"/>
          <w:sz w:val="24"/>
          <w:szCs w:val="24"/>
          <w:lang w:val="en-IE"/>
        </w:rPr>
        <w:t>« </w:t>
      </w:r>
      <w:r w:rsidRPr="100C13DF">
        <w:rPr>
          <w:rFonts w:ascii="Times New Roman" w:hAnsi="Times New Roman" w:cs="Times New Roman"/>
          <w:sz w:val="24"/>
          <w:szCs w:val="24"/>
        </w:rPr>
        <w:t>top-up</w:t>
      </w:r>
      <w:r w:rsidR="004D0B5A" w:rsidRPr="100C13DF">
        <w:rPr>
          <w:rFonts w:ascii="Times New Roman" w:hAnsi="Times New Roman" w:cs="Times New Roman"/>
          <w:sz w:val="24"/>
          <w:szCs w:val="24"/>
          <w:lang w:val="en-IE"/>
        </w:rPr>
        <w:t> »</w:t>
      </w:r>
      <w:r w:rsidRPr="100C13DF">
        <w:rPr>
          <w:rFonts w:ascii="Times New Roman" w:hAnsi="Times New Roman" w:cs="Times New Roman"/>
          <w:sz w:val="24"/>
          <w:szCs w:val="24"/>
        </w:rPr>
        <w:t xml:space="preserve">)  </w:t>
      </w:r>
    </w:p>
    <w:p w14:paraId="25580E96" w14:textId="0512346D" w:rsidR="00E62829" w:rsidRPr="00F15F3E" w:rsidRDefault="009B487B" w:rsidP="009B487B">
      <w:pPr>
        <w:ind w:left="2156" w:hanging="1730"/>
        <w:jc w:val="both"/>
        <w:rPr>
          <w:rFonts w:ascii="Times New Roman" w:hAnsi="Times New Roman" w:cs="Times New Roman"/>
          <w:sz w:val="24"/>
          <w:szCs w:val="24"/>
        </w:rPr>
      </w:pPr>
      <w:r w:rsidRPr="100C13DF">
        <w:rPr>
          <w:rFonts w:ascii="Times New Roman" w:hAnsi="Times New Roman" w:cs="Times New Roman"/>
          <w:sz w:val="24"/>
          <w:szCs w:val="24"/>
        </w:rPr>
        <w:t>B2:</w:t>
      </w:r>
      <w:r>
        <w:tab/>
      </w:r>
      <w:r w:rsidR="0B374613" w:rsidRPr="100C13DF">
        <w:rPr>
          <w:rFonts w:ascii="Times New Roman" w:hAnsi="Times New Roman" w:cs="Times New Roman"/>
          <w:sz w:val="24"/>
          <w:szCs w:val="24"/>
        </w:rPr>
        <w:t xml:space="preserve">       </w:t>
      </w:r>
      <w:r w:rsidRPr="100C13DF">
        <w:rPr>
          <w:rFonts w:ascii="Times New Roman" w:hAnsi="Times New Roman" w:cs="Times New Roman"/>
          <w:sz w:val="24"/>
          <w:szCs w:val="24"/>
        </w:rPr>
        <w:t>Form for new financial products</w:t>
      </w:r>
    </w:p>
    <w:p w14:paraId="0E4AE8FD" w14:textId="77777777" w:rsidR="00426906" w:rsidRDefault="00426906" w:rsidP="009210F1">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Section C</w:t>
      </w:r>
      <w:r w:rsidR="00860EC8">
        <w:rPr>
          <w:rFonts w:ascii="Times New Roman" w:hAnsi="Times New Roman" w:cs="Times New Roman"/>
          <w:sz w:val="24"/>
          <w:szCs w:val="24"/>
        </w:rPr>
        <w:t>.</w:t>
      </w:r>
      <w:r>
        <w:rPr>
          <w:rFonts w:ascii="Times New Roman" w:hAnsi="Times New Roman" w:cs="Times New Roman"/>
          <w:sz w:val="24"/>
          <w:szCs w:val="24"/>
        </w:rPr>
        <w:tab/>
      </w:r>
      <w:r w:rsidR="00CA6022">
        <w:rPr>
          <w:rFonts w:ascii="Times New Roman" w:hAnsi="Times New Roman" w:cs="Times New Roman"/>
          <w:sz w:val="24"/>
          <w:szCs w:val="24"/>
        </w:rPr>
        <w:tab/>
      </w:r>
      <w:r w:rsidRPr="00C15686">
        <w:rPr>
          <w:rFonts w:ascii="Times New Roman" w:hAnsi="Times New Roman" w:cs="Times New Roman"/>
          <w:sz w:val="24"/>
          <w:szCs w:val="24"/>
        </w:rPr>
        <w:t>Risk template</w:t>
      </w:r>
      <w:r>
        <w:rPr>
          <w:rFonts w:ascii="Times New Roman" w:hAnsi="Times New Roman" w:cs="Times New Roman"/>
          <w:sz w:val="24"/>
          <w:szCs w:val="24"/>
        </w:rPr>
        <w:t xml:space="preserve"> for an </w:t>
      </w:r>
      <w:r w:rsidRPr="00C15686">
        <w:rPr>
          <w:rFonts w:ascii="Times New Roman" w:hAnsi="Times New Roman" w:cs="Times New Roman"/>
          <w:sz w:val="24"/>
          <w:szCs w:val="24"/>
        </w:rPr>
        <w:t xml:space="preserve">ex-ante risk analysis </w:t>
      </w:r>
    </w:p>
    <w:p w14:paraId="6AD8EFB9" w14:textId="10855D8A" w:rsidR="000A1037" w:rsidRDefault="000A1037">
      <w:pPr>
        <w:rPr>
          <w:b/>
        </w:rPr>
      </w:pPr>
      <w:r>
        <w:rPr>
          <w:b/>
        </w:rPr>
        <w:br w:type="page"/>
      </w:r>
    </w:p>
    <w:p w14:paraId="1AB6A96A" w14:textId="33F65903" w:rsidR="00A7154A" w:rsidRDefault="00795B81" w:rsidP="002157A2">
      <w:pPr>
        <w:spacing w:after="0"/>
        <w:ind w:left="1440" w:hanging="1440"/>
        <w:jc w:val="right"/>
        <w:rPr>
          <w:rFonts w:ascii="Times New Roman" w:hAnsi="Times New Roman" w:cs="Times New Roman"/>
          <w:b/>
          <w:bCs/>
          <w:sz w:val="28"/>
          <w:szCs w:val="28"/>
        </w:rPr>
      </w:pPr>
      <w:r>
        <w:rPr>
          <w:rFonts w:ascii="Times New Roman" w:hAnsi="Times New Roman" w:cs="Times New Roman"/>
          <w:b/>
          <w:bCs/>
          <w:sz w:val="28"/>
          <w:szCs w:val="28"/>
        </w:rPr>
        <w:lastRenderedPageBreak/>
        <w:t>Section A</w:t>
      </w:r>
    </w:p>
    <w:p w14:paraId="6C8E0B8A" w14:textId="0CC18802" w:rsidR="009E221D" w:rsidRPr="00FA4AA7" w:rsidRDefault="009E221D" w:rsidP="002E0AD5">
      <w:pPr>
        <w:jc w:val="center"/>
        <w:rPr>
          <w:rFonts w:ascii="Times New Roman" w:hAnsi="Times New Roman" w:cs="Times New Roman"/>
          <w:b/>
          <w:bCs/>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14:paraId="446812A5" w14:textId="77777777" w:rsidTr="006F57A0">
        <w:tc>
          <w:tcPr>
            <w:tcW w:w="9900" w:type="dxa"/>
            <w:shd w:val="clear" w:color="auto" w:fill="auto"/>
          </w:tcPr>
          <w:p w14:paraId="205DAAA4" w14:textId="778B65E0" w:rsidR="009E221D" w:rsidRPr="0014235D" w:rsidRDefault="009E221D" w:rsidP="002E0AD5">
            <w:pPr>
              <w:jc w:val="center"/>
              <w:rPr>
                <w:rFonts w:ascii="Times New Roman" w:hAnsi="Times New Roman" w:cs="Times New Roman"/>
                <w:b/>
                <w:bCs/>
                <w:color w:val="000000" w:themeColor="text1"/>
                <w:sz w:val="24"/>
                <w:szCs w:val="24"/>
              </w:rPr>
            </w:pPr>
            <w:r w:rsidRPr="0014235D">
              <w:rPr>
                <w:rFonts w:ascii="Times New Roman" w:hAnsi="Times New Roman" w:cs="Times New Roman"/>
                <w:b/>
                <w:bCs/>
                <w:color w:val="000000" w:themeColor="text1"/>
                <w:sz w:val="24"/>
                <w:szCs w:val="24"/>
              </w:rPr>
              <w:t>Information about the applicant</w:t>
            </w:r>
          </w:p>
        </w:tc>
      </w:tr>
    </w:tbl>
    <w:p w14:paraId="67A01F34"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14:paraId="1E14045D" w14:textId="77777777" w:rsidTr="006F57A0">
        <w:tc>
          <w:tcPr>
            <w:tcW w:w="2880" w:type="dxa"/>
            <w:shd w:val="clear" w:color="auto" w:fill="auto"/>
          </w:tcPr>
          <w:p w14:paraId="04D9F0E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Applicant's legal name</w:t>
            </w:r>
          </w:p>
        </w:tc>
        <w:tc>
          <w:tcPr>
            <w:tcW w:w="7020" w:type="dxa"/>
            <w:shd w:val="clear" w:color="auto" w:fill="auto"/>
          </w:tcPr>
          <w:p w14:paraId="37FA72D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00F812FF" w14:textId="77777777" w:rsidR="009E221D" w:rsidRPr="0014235D" w:rsidRDefault="009E221D" w:rsidP="009E221D">
      <w:pPr>
        <w:spacing w:after="0" w:line="240" w:lineRule="auto"/>
        <w:rPr>
          <w:rFonts w:ascii="Times New Roman" w:hAnsi="Times New Roman" w:cs="Times New Roman"/>
          <w:color w:val="000000" w:themeColor="text1"/>
          <w:sz w:val="16"/>
          <w:szCs w:val="16"/>
        </w:rPr>
      </w:pPr>
      <w:r w:rsidRPr="0014235D">
        <w:rPr>
          <w:rFonts w:ascii="Times New Roman" w:hAnsi="Times New Roman" w:cs="Times New Roman"/>
          <w:color w:val="000000" w:themeColor="text1"/>
          <w:sz w:val="16"/>
          <w:szCs w:val="16"/>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14:paraId="5E1AB3B6" w14:textId="77777777" w:rsidTr="006F57A0">
        <w:tc>
          <w:tcPr>
            <w:tcW w:w="9900" w:type="dxa"/>
            <w:gridSpan w:val="2"/>
            <w:shd w:val="clear" w:color="auto" w:fill="auto"/>
          </w:tcPr>
          <w:p w14:paraId="47FD5E6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Legal address</w:t>
            </w:r>
          </w:p>
        </w:tc>
      </w:tr>
      <w:tr w:rsidR="009E221D" w:rsidRPr="0014235D" w14:paraId="0FF915A4" w14:textId="77777777" w:rsidTr="006F57A0">
        <w:tc>
          <w:tcPr>
            <w:tcW w:w="2880" w:type="dxa"/>
            <w:shd w:val="clear" w:color="auto" w:fill="auto"/>
          </w:tcPr>
          <w:p w14:paraId="416D37D1"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020" w:type="dxa"/>
            <w:shd w:val="clear" w:color="auto" w:fill="auto"/>
          </w:tcPr>
          <w:p w14:paraId="1603199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696BBFC5" w14:textId="77777777" w:rsidTr="006F57A0">
        <w:tc>
          <w:tcPr>
            <w:tcW w:w="2880" w:type="dxa"/>
            <w:shd w:val="clear" w:color="auto" w:fill="auto"/>
          </w:tcPr>
          <w:p w14:paraId="61BFE40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020" w:type="dxa"/>
            <w:shd w:val="clear" w:color="auto" w:fill="auto"/>
          </w:tcPr>
          <w:p w14:paraId="199AF9BE"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4C61F504" w14:textId="77777777" w:rsidTr="006F57A0">
        <w:tc>
          <w:tcPr>
            <w:tcW w:w="2880" w:type="dxa"/>
            <w:shd w:val="clear" w:color="auto" w:fill="auto"/>
          </w:tcPr>
          <w:p w14:paraId="65A8C8EC"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Postal code</w:t>
            </w:r>
          </w:p>
        </w:tc>
        <w:tc>
          <w:tcPr>
            <w:tcW w:w="7020" w:type="dxa"/>
            <w:shd w:val="clear" w:color="auto" w:fill="auto"/>
          </w:tcPr>
          <w:p w14:paraId="1730F63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0ECD0C26" w14:textId="77777777" w:rsidTr="006F57A0">
        <w:tc>
          <w:tcPr>
            <w:tcW w:w="2880" w:type="dxa"/>
            <w:shd w:val="clear" w:color="auto" w:fill="auto"/>
          </w:tcPr>
          <w:p w14:paraId="6501894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020" w:type="dxa"/>
            <w:shd w:val="clear" w:color="auto" w:fill="auto"/>
          </w:tcPr>
          <w:p w14:paraId="06FC0EB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6B57D1D6"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9900"/>
      </w:tblGrid>
      <w:tr w:rsidR="009E221D" w:rsidRPr="0014235D" w14:paraId="36EEE051" w14:textId="77777777" w:rsidTr="006F57A0">
        <w:tc>
          <w:tcPr>
            <w:tcW w:w="9900" w:type="dxa"/>
            <w:shd w:val="clear" w:color="auto" w:fill="auto"/>
          </w:tcPr>
          <w:p w14:paraId="2319FC40" w14:textId="77777777"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Person authorised to submit the application</w:t>
            </w:r>
          </w:p>
        </w:tc>
      </w:tr>
    </w:tbl>
    <w:p w14:paraId="05205EB1"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14:paraId="689F342E" w14:textId="77777777" w:rsidTr="006F57A0">
        <w:tc>
          <w:tcPr>
            <w:tcW w:w="2764" w:type="dxa"/>
            <w:shd w:val="clear" w:color="auto" w:fill="auto"/>
          </w:tcPr>
          <w:p w14:paraId="45DD68E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14:paraId="5A0ED73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14:paraId="066221C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14:paraId="7DB6CB3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BE6443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3EA1A6E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A8C856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C60261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BD4BC1E" w14:textId="77777777"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1B418A3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4DEA0760"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4FA300F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B69338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2FFBE522"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629BF1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2A94F80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10262F2F"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6D9212D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17EA3CAB" w14:textId="77777777"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4B78BC3"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3ECE75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2745A4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10918E51"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079A65C"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75EFEE3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3B0D7C0A"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14:paraId="63AE2728" w14:textId="77777777" w:rsidTr="006F57A0">
        <w:tc>
          <w:tcPr>
            <w:tcW w:w="9900" w:type="dxa"/>
            <w:shd w:val="clear" w:color="auto" w:fill="auto"/>
          </w:tcPr>
          <w:p w14:paraId="0F5C5178" w14:textId="77777777"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 xml:space="preserve">Person for communication </w:t>
            </w:r>
            <w:r w:rsidRPr="0014235D">
              <w:rPr>
                <w:rFonts w:ascii="Times New Roman" w:hAnsi="Times New Roman" w:cs="Times New Roman"/>
                <w:color w:val="000000" w:themeColor="text1"/>
                <w:lang w:eastAsia="en-GB"/>
              </w:rPr>
              <w:t>(if different than authorised person):</w:t>
            </w:r>
          </w:p>
        </w:tc>
      </w:tr>
    </w:tbl>
    <w:p w14:paraId="2B211D13"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14:paraId="73FB7CDC" w14:textId="77777777" w:rsidTr="006F57A0">
        <w:tc>
          <w:tcPr>
            <w:tcW w:w="2764" w:type="dxa"/>
            <w:shd w:val="clear" w:color="auto" w:fill="auto"/>
          </w:tcPr>
          <w:p w14:paraId="306518D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14:paraId="317635F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14:paraId="1F00FA0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14:paraId="0383D7D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A24EFD4"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11F20181"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0C3075D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D3620E8"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36115921" w14:textId="77777777"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2951AE8"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6526F1A0"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609929F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EEBBFB8"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976EDDF"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21063AA"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9CC30BF"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AFE864E"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42905FB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7B522A3" w14:textId="77777777"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817787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517335ED"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BE8ABE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01E22B8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7776166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0846095F"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5DBDC3D7" w14:textId="77777777" w:rsidR="00662CD0" w:rsidRDefault="00662CD0" w:rsidP="00DB19C8">
      <w:pPr>
        <w:rPr>
          <w:rFonts w:ascii="Times New Roman" w:hAnsi="Times New Roman" w:cs="Times New Roman"/>
          <w:bCs/>
          <w:sz w:val="24"/>
          <w:szCs w:val="24"/>
        </w:rPr>
      </w:pPr>
    </w:p>
    <w:p w14:paraId="5CAD6FE0" w14:textId="2175283F" w:rsidR="00DB19C8" w:rsidRDefault="006F57A0" w:rsidP="00DB19C8">
      <w:pPr>
        <w:rPr>
          <w:rFonts w:ascii="Times New Roman" w:hAnsi="Times New Roman" w:cs="Times New Roman"/>
          <w:bCs/>
          <w:sz w:val="24"/>
          <w:szCs w:val="24"/>
        </w:rPr>
      </w:pPr>
      <w:r>
        <w:rPr>
          <w:rFonts w:ascii="Times New Roman" w:hAnsi="Times New Roman" w:cs="Times New Roman"/>
          <w:bCs/>
          <w:sz w:val="24"/>
          <w:szCs w:val="24"/>
        </w:rPr>
        <w:lastRenderedPageBreak/>
        <w:t xml:space="preserve">Supporting documents </w:t>
      </w:r>
      <w:r w:rsidR="00DB19C8">
        <w:rPr>
          <w:rFonts w:ascii="Times New Roman" w:hAnsi="Times New Roman" w:cs="Times New Roman"/>
          <w:bCs/>
          <w:sz w:val="24"/>
          <w:szCs w:val="24"/>
        </w:rPr>
        <w:t xml:space="preserve">to be </w:t>
      </w:r>
      <w:r w:rsidR="00657BDD">
        <w:rPr>
          <w:rFonts w:ascii="Times New Roman" w:hAnsi="Times New Roman" w:cs="Times New Roman"/>
          <w:bCs/>
          <w:sz w:val="24"/>
          <w:szCs w:val="24"/>
        </w:rPr>
        <w:t xml:space="preserve">enclosed </w:t>
      </w:r>
      <w:r w:rsidR="00662CD0">
        <w:rPr>
          <w:rFonts w:ascii="Times New Roman" w:hAnsi="Times New Roman" w:cs="Times New Roman"/>
          <w:bCs/>
          <w:sz w:val="24"/>
          <w:szCs w:val="24"/>
        </w:rPr>
        <w:t>in</w:t>
      </w:r>
      <w:r w:rsidR="00DB19C8">
        <w:rPr>
          <w:rFonts w:ascii="Times New Roman" w:hAnsi="Times New Roman" w:cs="Times New Roman"/>
          <w:bCs/>
          <w:sz w:val="24"/>
          <w:szCs w:val="24"/>
        </w:rPr>
        <w:t xml:space="preserve"> the Application Form:</w:t>
      </w:r>
      <w:r w:rsidR="00955826">
        <w:rPr>
          <w:rFonts w:ascii="Times New Roman" w:hAnsi="Times New Roman" w:cs="Times New Roman"/>
          <w:bCs/>
          <w:sz w:val="24"/>
          <w:szCs w:val="24"/>
        </w:rPr>
        <w:t xml:space="preserve"> </w:t>
      </w:r>
    </w:p>
    <w:p w14:paraId="4EE5B258" w14:textId="4A49226B" w:rsidR="00B752D8" w:rsidRDefault="00B752D8" w:rsidP="00F15F3E">
      <w:pPr>
        <w:jc w:val="both"/>
        <w:rPr>
          <w:rFonts w:ascii="Times New Roman" w:hAnsi="Times New Roman" w:cs="Times New Roman"/>
          <w:b/>
          <w:sz w:val="24"/>
          <w:szCs w:val="24"/>
        </w:rPr>
      </w:pPr>
      <w:r>
        <w:rPr>
          <w:rFonts w:ascii="Times New Roman" w:hAnsi="Times New Roman" w:cs="Times New Roman"/>
          <w:b/>
          <w:sz w:val="24"/>
          <w:szCs w:val="24"/>
        </w:rPr>
        <w:t>For all applicants:</w:t>
      </w:r>
    </w:p>
    <w:p w14:paraId="2DFAB611" w14:textId="3C97C668" w:rsidR="00B752D8" w:rsidRPr="003A41E5" w:rsidRDefault="00B752D8" w:rsidP="00B752D8">
      <w:pPr>
        <w:pStyle w:val="ListParagraph"/>
        <w:numPr>
          <w:ilvl w:val="0"/>
          <w:numId w:val="74"/>
        </w:numPr>
        <w:spacing w:after="360"/>
        <w:ind w:left="1134" w:hanging="425"/>
        <w:jc w:val="both"/>
        <w:rPr>
          <w:rStyle w:val="Hyperlink"/>
          <w:rFonts w:ascii="Times New Roman" w:hAnsi="Times New Roman" w:cs="Times New Roman"/>
          <w:color w:val="auto"/>
          <w:sz w:val="24"/>
          <w:szCs w:val="24"/>
          <w:u w:val="none"/>
        </w:rPr>
      </w:pPr>
      <w:r w:rsidRPr="002A75D6">
        <w:rPr>
          <w:rFonts w:ascii="Times New Roman" w:hAnsi="Times New Roman" w:cs="Times New Roman"/>
          <w:bCs/>
          <w:sz w:val="24"/>
          <w:szCs w:val="24"/>
        </w:rPr>
        <w:t>declaration o</w:t>
      </w:r>
      <w:r>
        <w:rPr>
          <w:rFonts w:ascii="Times New Roman" w:hAnsi="Times New Roman" w:cs="Times New Roman"/>
          <w:bCs/>
          <w:sz w:val="24"/>
          <w:szCs w:val="24"/>
        </w:rPr>
        <w:t>n</w:t>
      </w:r>
      <w:r w:rsidRPr="002A75D6">
        <w:rPr>
          <w:rFonts w:ascii="Times New Roman" w:hAnsi="Times New Roman" w:cs="Times New Roman"/>
          <w:bCs/>
          <w:sz w:val="24"/>
          <w:szCs w:val="24"/>
        </w:rPr>
        <w:t xml:space="preserve"> honour stating that the Applicant is not in one of the exclusion situations</w:t>
      </w:r>
      <w:r w:rsidRPr="002A75D6">
        <w:rPr>
          <w:rFonts w:ascii="Times New Roman" w:hAnsi="Times New Roman" w:cs="Times New Roman"/>
          <w:sz w:val="24"/>
          <w:szCs w:val="24"/>
        </w:rPr>
        <w:t xml:space="preserve"> as per Article 136(1) of the Financial Regulation </w:t>
      </w:r>
      <w:r>
        <w:rPr>
          <w:rFonts w:ascii="Times New Roman" w:hAnsi="Times New Roman" w:cs="Times New Roman"/>
          <w:sz w:val="24"/>
          <w:szCs w:val="24"/>
        </w:rPr>
        <w:t xml:space="preserve">(model published on the </w:t>
      </w:r>
      <w:r w:rsidRPr="00217AC4">
        <w:rPr>
          <w:rFonts w:ascii="Times New Roman" w:hAnsi="Times New Roman" w:cs="Times New Roman"/>
          <w:sz w:val="24"/>
          <w:szCs w:val="24"/>
        </w:rPr>
        <w:t>InvestEU website</w:t>
      </w:r>
      <w:r>
        <w:rPr>
          <w:rFonts w:ascii="Times New Roman" w:hAnsi="Times New Roman" w:cs="Times New Roman"/>
          <w:sz w:val="24"/>
          <w:szCs w:val="24"/>
        </w:rPr>
        <w:t>’s information on the 2nd Call for Expression of Interest</w:t>
      </w:r>
      <w:proofErr w:type="gramStart"/>
      <w:r w:rsidRPr="00AF5EF9">
        <w:rPr>
          <w:rFonts w:ascii="Times New Roman" w:hAnsi="Times New Roman" w:cs="Times New Roman"/>
          <w:sz w:val="24"/>
          <w:szCs w:val="24"/>
        </w:rPr>
        <w:t>)</w:t>
      </w:r>
      <w:r w:rsidRPr="00201EAA">
        <w:rPr>
          <w:rStyle w:val="Hyperlink"/>
          <w:rFonts w:ascii="Times New Roman" w:hAnsi="Times New Roman" w:cs="Times New Roman"/>
          <w:color w:val="auto"/>
          <w:sz w:val="24"/>
          <w:szCs w:val="24"/>
          <w:u w:val="none"/>
        </w:rPr>
        <w:t>;</w:t>
      </w:r>
      <w:proofErr w:type="gramEnd"/>
    </w:p>
    <w:p w14:paraId="49680429" w14:textId="5CF7C74A" w:rsidR="00662CD0" w:rsidRPr="00F15F3E" w:rsidRDefault="00F52836" w:rsidP="00F15F3E">
      <w:pPr>
        <w:jc w:val="both"/>
        <w:rPr>
          <w:rFonts w:ascii="Times New Roman" w:hAnsi="Times New Roman" w:cs="Times New Roman"/>
          <w:b/>
          <w:sz w:val="24"/>
          <w:szCs w:val="24"/>
        </w:rPr>
      </w:pPr>
      <w:r w:rsidRPr="00F15F3E">
        <w:rPr>
          <w:rFonts w:ascii="Times New Roman" w:hAnsi="Times New Roman" w:cs="Times New Roman"/>
          <w:b/>
          <w:sz w:val="24"/>
          <w:szCs w:val="24"/>
        </w:rPr>
        <w:t>Only f</w:t>
      </w:r>
      <w:r w:rsidR="00662CD0" w:rsidRPr="00F15F3E">
        <w:rPr>
          <w:rFonts w:ascii="Times New Roman" w:hAnsi="Times New Roman" w:cs="Times New Roman"/>
          <w:b/>
          <w:sz w:val="24"/>
          <w:szCs w:val="24"/>
        </w:rPr>
        <w:t>or applicants which have not yet signed a Guarantee Agreement with the EU</w:t>
      </w:r>
      <w:r w:rsidR="002F3105" w:rsidRPr="002F3105">
        <w:rPr>
          <w:rFonts w:ascii="Times New Roman" w:hAnsi="Times New Roman" w:cs="Times New Roman"/>
          <w:b/>
          <w:sz w:val="24"/>
          <w:szCs w:val="24"/>
        </w:rPr>
        <w:t xml:space="preserve"> </w:t>
      </w:r>
      <w:r w:rsidR="002F3105">
        <w:rPr>
          <w:rFonts w:ascii="Times New Roman" w:hAnsi="Times New Roman" w:cs="Times New Roman"/>
          <w:b/>
          <w:sz w:val="24"/>
          <w:szCs w:val="24"/>
        </w:rPr>
        <w:t>under the 1</w:t>
      </w:r>
      <w:r w:rsidR="002F3105" w:rsidRPr="00A522E8">
        <w:rPr>
          <w:rFonts w:ascii="Times New Roman" w:hAnsi="Times New Roman" w:cs="Times New Roman"/>
          <w:b/>
          <w:sz w:val="24"/>
          <w:szCs w:val="24"/>
          <w:vertAlign w:val="superscript"/>
        </w:rPr>
        <w:t>st</w:t>
      </w:r>
      <w:r w:rsidR="002F3105">
        <w:rPr>
          <w:rFonts w:ascii="Times New Roman" w:hAnsi="Times New Roman" w:cs="Times New Roman"/>
          <w:b/>
          <w:sz w:val="24"/>
          <w:szCs w:val="24"/>
        </w:rPr>
        <w:t xml:space="preserve"> Call for Expression of Interest</w:t>
      </w:r>
      <w:r w:rsidR="00662CD0" w:rsidRPr="00F15F3E">
        <w:rPr>
          <w:rFonts w:ascii="Times New Roman" w:hAnsi="Times New Roman" w:cs="Times New Roman"/>
          <w:b/>
          <w:sz w:val="24"/>
          <w:szCs w:val="24"/>
        </w:rPr>
        <w:t>:</w:t>
      </w:r>
    </w:p>
    <w:p w14:paraId="17C2DD74" w14:textId="2B6B8D55" w:rsidR="00A62497" w:rsidRPr="0078524E" w:rsidRDefault="00A3503B" w:rsidP="00F15F3E">
      <w:pPr>
        <w:pStyle w:val="ListParagraph"/>
        <w:numPr>
          <w:ilvl w:val="0"/>
          <w:numId w:val="52"/>
        </w:numPr>
        <w:spacing w:after="360"/>
        <w:ind w:hanging="720"/>
        <w:jc w:val="both"/>
        <w:rPr>
          <w:bCs/>
        </w:rPr>
      </w:pPr>
      <w:r w:rsidRPr="00A62497">
        <w:rPr>
          <w:rFonts w:ascii="Times New Roman" w:hAnsi="Times New Roman" w:cs="Times New Roman"/>
          <w:bCs/>
          <w:sz w:val="24"/>
          <w:szCs w:val="24"/>
        </w:rPr>
        <w:t>S</w:t>
      </w:r>
      <w:r w:rsidR="00DB19C8" w:rsidRPr="00A62497">
        <w:rPr>
          <w:rFonts w:ascii="Times New Roman" w:hAnsi="Times New Roman" w:cs="Times New Roman"/>
          <w:bCs/>
          <w:sz w:val="24"/>
          <w:szCs w:val="24"/>
        </w:rPr>
        <w:t xml:space="preserve">upporting documents </w:t>
      </w:r>
      <w:r w:rsidR="00657BDD" w:rsidRPr="00A62497">
        <w:rPr>
          <w:rFonts w:ascii="Times New Roman" w:hAnsi="Times New Roman" w:cs="Times New Roman"/>
          <w:bCs/>
          <w:sz w:val="24"/>
          <w:szCs w:val="24"/>
        </w:rPr>
        <w:t>required under s</w:t>
      </w:r>
      <w:r w:rsidR="00DB19C8" w:rsidRPr="00A62497">
        <w:rPr>
          <w:rFonts w:ascii="Times New Roman" w:hAnsi="Times New Roman" w:cs="Times New Roman"/>
          <w:bCs/>
          <w:sz w:val="24"/>
          <w:szCs w:val="24"/>
        </w:rPr>
        <w:t xml:space="preserve">ection </w:t>
      </w:r>
      <w:r w:rsidR="00662CD0">
        <w:rPr>
          <w:rFonts w:ascii="Times New Roman" w:hAnsi="Times New Roman" w:cs="Times New Roman"/>
          <w:bCs/>
          <w:sz w:val="24"/>
          <w:szCs w:val="24"/>
        </w:rPr>
        <w:t>5.2.1</w:t>
      </w:r>
      <w:r w:rsidR="00DB19C8" w:rsidRPr="00A62497">
        <w:rPr>
          <w:rFonts w:ascii="Times New Roman" w:hAnsi="Times New Roman" w:cs="Times New Roman"/>
          <w:bCs/>
          <w:sz w:val="24"/>
          <w:szCs w:val="24"/>
        </w:rPr>
        <w:t xml:space="preserve"> </w:t>
      </w:r>
      <w:r w:rsidR="00127642" w:rsidRPr="00A62497">
        <w:rPr>
          <w:rFonts w:ascii="Times New Roman" w:hAnsi="Times New Roman" w:cs="Times New Roman"/>
          <w:bCs/>
          <w:sz w:val="24"/>
          <w:szCs w:val="24"/>
        </w:rPr>
        <w:t>(</w:t>
      </w:r>
      <w:r w:rsidR="006F57A0" w:rsidRPr="00191C5B">
        <w:rPr>
          <w:rFonts w:ascii="Times New Roman" w:hAnsi="Times New Roman" w:cs="Times New Roman"/>
          <w:bCs/>
          <w:sz w:val="24"/>
          <w:szCs w:val="24"/>
        </w:rPr>
        <w:t>“</w:t>
      </w:r>
      <w:r w:rsidR="00662CD0">
        <w:rPr>
          <w:rFonts w:ascii="Times New Roman" w:hAnsi="Times New Roman" w:cs="Times New Roman"/>
          <w:bCs/>
          <w:sz w:val="24"/>
          <w:szCs w:val="24"/>
        </w:rPr>
        <w:t>Eligibility check</w:t>
      </w:r>
      <w:r w:rsidR="006F57A0" w:rsidRPr="00191C5B">
        <w:rPr>
          <w:rFonts w:ascii="Times New Roman" w:hAnsi="Times New Roman" w:cs="Times New Roman"/>
          <w:bCs/>
          <w:sz w:val="24"/>
          <w:szCs w:val="24"/>
        </w:rPr>
        <w:t>”</w:t>
      </w:r>
      <w:r w:rsidR="00127642" w:rsidRPr="00191C5B">
        <w:rPr>
          <w:rFonts w:ascii="Times New Roman" w:hAnsi="Times New Roman" w:cs="Times New Roman"/>
          <w:bCs/>
          <w:sz w:val="24"/>
          <w:szCs w:val="24"/>
        </w:rPr>
        <w:t>):</w:t>
      </w:r>
    </w:p>
    <w:p w14:paraId="4E65FAA5" w14:textId="413F4E94" w:rsidR="00693FAE" w:rsidRDefault="002E0AD5" w:rsidP="00DB265B">
      <w:pPr>
        <w:pStyle w:val="ListParagraph"/>
        <w:numPr>
          <w:ilvl w:val="0"/>
          <w:numId w:val="74"/>
        </w:numPr>
        <w:spacing w:after="360"/>
        <w:ind w:left="1134" w:hanging="425"/>
        <w:jc w:val="both"/>
        <w:rPr>
          <w:rFonts w:ascii="Times New Roman" w:hAnsi="Times New Roman" w:cs="Times New Roman"/>
          <w:sz w:val="24"/>
          <w:szCs w:val="24"/>
        </w:rPr>
      </w:pPr>
      <w:r w:rsidRPr="00F15F3E">
        <w:rPr>
          <w:rFonts w:ascii="Times New Roman" w:hAnsi="Times New Roman" w:cs="Times New Roman"/>
          <w:sz w:val="24"/>
          <w:szCs w:val="24"/>
          <w:lang w:val="en-IE"/>
        </w:rPr>
        <w:t>c</w:t>
      </w:r>
      <w:proofErr w:type="spellStart"/>
      <w:r w:rsidR="00693FAE">
        <w:rPr>
          <w:rFonts w:ascii="Times New Roman" w:hAnsi="Times New Roman" w:cs="Times New Roman"/>
          <w:sz w:val="24"/>
          <w:szCs w:val="24"/>
        </w:rPr>
        <w:t>opy</w:t>
      </w:r>
      <w:proofErr w:type="spellEnd"/>
      <w:r w:rsidR="00693FAE">
        <w:rPr>
          <w:rFonts w:ascii="Times New Roman" w:hAnsi="Times New Roman" w:cs="Times New Roman"/>
          <w:sz w:val="24"/>
          <w:szCs w:val="24"/>
        </w:rPr>
        <w:t xml:space="preserve"> of the confirmation letter of the Commission on the successfully </w:t>
      </w:r>
      <w:r w:rsidR="00693FAE" w:rsidRPr="0078524E">
        <w:rPr>
          <w:rFonts w:ascii="Times New Roman" w:hAnsi="Times New Roman" w:cs="Times New Roman"/>
          <w:sz w:val="24"/>
          <w:szCs w:val="24"/>
        </w:rPr>
        <w:t xml:space="preserve">completed pillar </w:t>
      </w:r>
      <w:proofErr w:type="gramStart"/>
      <w:r w:rsidR="00693FAE" w:rsidRPr="0078524E">
        <w:rPr>
          <w:rFonts w:ascii="Times New Roman" w:hAnsi="Times New Roman" w:cs="Times New Roman"/>
          <w:sz w:val="24"/>
          <w:szCs w:val="24"/>
        </w:rPr>
        <w:t>assessment</w:t>
      </w:r>
      <w:r w:rsidR="00693FAE">
        <w:rPr>
          <w:rFonts w:ascii="Times New Roman" w:hAnsi="Times New Roman" w:cs="Times New Roman"/>
          <w:sz w:val="24"/>
          <w:szCs w:val="24"/>
        </w:rPr>
        <w:t>;</w:t>
      </w:r>
      <w:proofErr w:type="gramEnd"/>
    </w:p>
    <w:p w14:paraId="57F63B6D" w14:textId="77777777" w:rsidR="008730DC" w:rsidRPr="002A75D6" w:rsidRDefault="008730DC" w:rsidP="00DB265B">
      <w:pPr>
        <w:pStyle w:val="ListParagraph"/>
        <w:numPr>
          <w:ilvl w:val="0"/>
          <w:numId w:val="74"/>
        </w:numPr>
        <w:spacing w:after="360"/>
        <w:ind w:left="1134" w:hanging="425"/>
        <w:jc w:val="both"/>
        <w:rPr>
          <w:rFonts w:ascii="Times New Roman" w:hAnsi="Times New Roman" w:cs="Times New Roman"/>
          <w:sz w:val="24"/>
          <w:szCs w:val="24"/>
        </w:rPr>
      </w:pPr>
      <w:r>
        <w:rPr>
          <w:rFonts w:ascii="Times New Roman" w:hAnsi="Times New Roman" w:cs="Times New Roman"/>
          <w:sz w:val="24"/>
          <w:szCs w:val="24"/>
        </w:rPr>
        <w:t xml:space="preserve">most recent audited financial statements. </w:t>
      </w:r>
    </w:p>
    <w:p w14:paraId="1C52ADB9" w14:textId="77777777" w:rsidR="00127642" w:rsidRDefault="00127642" w:rsidP="00DB265B">
      <w:pPr>
        <w:pStyle w:val="ListParagraph"/>
        <w:spacing w:after="360"/>
        <w:ind w:left="1134" w:hanging="283"/>
        <w:jc w:val="both"/>
        <w:rPr>
          <w:rFonts w:ascii="Times New Roman" w:hAnsi="Times New Roman" w:cs="Times New Roman"/>
          <w:bCs/>
          <w:sz w:val="24"/>
          <w:szCs w:val="24"/>
        </w:rPr>
      </w:pPr>
    </w:p>
    <w:p w14:paraId="2ADF65FA" w14:textId="710BF9F8" w:rsidR="00955826" w:rsidRPr="00955826" w:rsidRDefault="00066156" w:rsidP="00E427B0">
      <w:pPr>
        <w:pStyle w:val="ListParagraph"/>
        <w:numPr>
          <w:ilvl w:val="0"/>
          <w:numId w:val="52"/>
        </w:numPr>
        <w:spacing w:after="360"/>
        <w:ind w:hanging="720"/>
        <w:jc w:val="both"/>
        <w:rPr>
          <w:rFonts w:ascii="Times New Roman" w:hAnsi="Times New Roman" w:cs="Times New Roman"/>
          <w:bCs/>
          <w:sz w:val="24"/>
          <w:szCs w:val="24"/>
        </w:rPr>
      </w:pPr>
      <w:r w:rsidRPr="00955826">
        <w:rPr>
          <w:rFonts w:ascii="Times New Roman" w:hAnsi="Times New Roman" w:cs="Times New Roman"/>
          <w:bCs/>
          <w:sz w:val="24"/>
          <w:szCs w:val="24"/>
        </w:rPr>
        <w:t xml:space="preserve">Supporting documents required under section </w:t>
      </w:r>
      <w:r w:rsidR="00F52836">
        <w:rPr>
          <w:rFonts w:ascii="Times New Roman" w:hAnsi="Times New Roman" w:cs="Times New Roman"/>
          <w:bCs/>
          <w:sz w:val="24"/>
          <w:szCs w:val="24"/>
        </w:rPr>
        <w:t>5</w:t>
      </w:r>
      <w:r w:rsidRPr="0004246A">
        <w:rPr>
          <w:rFonts w:ascii="Times New Roman" w:hAnsi="Times New Roman" w:cs="Times New Roman"/>
          <w:bCs/>
          <w:sz w:val="24"/>
          <w:szCs w:val="24"/>
        </w:rPr>
        <w:t>.2.2</w:t>
      </w:r>
      <w:r w:rsidRPr="00955826">
        <w:rPr>
          <w:rFonts w:ascii="Times New Roman" w:hAnsi="Times New Roman" w:cs="Times New Roman"/>
          <w:bCs/>
          <w:sz w:val="24"/>
          <w:szCs w:val="24"/>
        </w:rPr>
        <w:t xml:space="preserve"> (“Scoring of </w:t>
      </w:r>
      <w:r w:rsidR="00860EC8">
        <w:rPr>
          <w:rFonts w:ascii="Times New Roman" w:hAnsi="Times New Roman" w:cs="Times New Roman"/>
          <w:bCs/>
          <w:sz w:val="24"/>
          <w:szCs w:val="24"/>
        </w:rPr>
        <w:t>Q</w:t>
      </w:r>
      <w:r w:rsidRPr="00955826">
        <w:rPr>
          <w:rFonts w:ascii="Times New Roman" w:hAnsi="Times New Roman" w:cs="Times New Roman"/>
          <w:bCs/>
          <w:sz w:val="24"/>
          <w:szCs w:val="24"/>
        </w:rPr>
        <w:t xml:space="preserve">uality and of </w:t>
      </w:r>
      <w:r w:rsidR="00860EC8">
        <w:rPr>
          <w:rFonts w:ascii="Times New Roman" w:hAnsi="Times New Roman" w:cs="Times New Roman"/>
          <w:bCs/>
          <w:sz w:val="24"/>
          <w:szCs w:val="24"/>
        </w:rPr>
        <w:t>I</w:t>
      </w:r>
      <w:r w:rsidRPr="00955826">
        <w:rPr>
          <w:rFonts w:ascii="Times New Roman" w:hAnsi="Times New Roman" w:cs="Times New Roman"/>
          <w:bCs/>
          <w:sz w:val="24"/>
          <w:szCs w:val="24"/>
        </w:rPr>
        <w:t>mpact”), including:</w:t>
      </w:r>
    </w:p>
    <w:p w14:paraId="57580481" w14:textId="77777777" w:rsidR="00657BDD" w:rsidRPr="00066156" w:rsidRDefault="00E96696" w:rsidP="00DD11D6">
      <w:pPr>
        <w:pStyle w:val="ListParagraph"/>
        <w:numPr>
          <w:ilvl w:val="0"/>
          <w:numId w:val="59"/>
        </w:numPr>
        <w:spacing w:after="360"/>
        <w:ind w:left="1134" w:hanging="425"/>
        <w:jc w:val="both"/>
        <w:rPr>
          <w:rFonts w:ascii="Times New Roman" w:hAnsi="Times New Roman" w:cs="Times New Roman"/>
          <w:bCs/>
          <w:sz w:val="24"/>
          <w:szCs w:val="24"/>
        </w:rPr>
      </w:pPr>
      <w:r w:rsidRPr="00066156">
        <w:rPr>
          <w:rFonts w:ascii="Times New Roman" w:hAnsi="Times New Roman" w:cs="Times New Roman"/>
          <w:bCs/>
          <w:sz w:val="24"/>
          <w:szCs w:val="24"/>
        </w:rPr>
        <w:t xml:space="preserve">a description of the profiles of the persons primarily responsible for managing and implementing the </w:t>
      </w:r>
      <w:proofErr w:type="gramStart"/>
      <w:r w:rsidRPr="00066156">
        <w:rPr>
          <w:rFonts w:ascii="Times New Roman" w:hAnsi="Times New Roman" w:cs="Times New Roman"/>
          <w:bCs/>
          <w:sz w:val="24"/>
          <w:szCs w:val="24"/>
        </w:rPr>
        <w:t>activities;</w:t>
      </w:r>
      <w:proofErr w:type="gramEnd"/>
    </w:p>
    <w:p w14:paraId="66B1BD26" w14:textId="7623D603" w:rsidR="00657BDD" w:rsidRDefault="00E96696" w:rsidP="00657BDD">
      <w:pPr>
        <w:pStyle w:val="ListParagraph"/>
        <w:numPr>
          <w:ilvl w:val="0"/>
          <w:numId w:val="59"/>
        </w:numPr>
        <w:spacing w:after="360"/>
        <w:ind w:left="1134" w:hanging="425"/>
        <w:jc w:val="both"/>
        <w:rPr>
          <w:rFonts w:ascii="Times New Roman" w:hAnsi="Times New Roman" w:cs="Times New Roman"/>
          <w:bCs/>
          <w:sz w:val="24"/>
          <w:szCs w:val="24"/>
        </w:rPr>
      </w:pPr>
      <w:r w:rsidRPr="00E96696">
        <w:rPr>
          <w:rFonts w:ascii="Times New Roman" w:hAnsi="Times New Roman" w:cs="Times New Roman"/>
          <w:bCs/>
          <w:sz w:val="24"/>
          <w:szCs w:val="24"/>
        </w:rPr>
        <w:t>the activity report</w:t>
      </w:r>
      <w:r w:rsidR="00F52836">
        <w:rPr>
          <w:rFonts w:ascii="Times New Roman" w:hAnsi="Times New Roman" w:cs="Times New Roman"/>
          <w:bCs/>
          <w:sz w:val="24"/>
          <w:szCs w:val="24"/>
        </w:rPr>
        <w:t>(</w:t>
      </w:r>
      <w:r w:rsidRPr="00E96696">
        <w:rPr>
          <w:rFonts w:ascii="Times New Roman" w:hAnsi="Times New Roman" w:cs="Times New Roman"/>
          <w:bCs/>
          <w:sz w:val="24"/>
          <w:szCs w:val="24"/>
        </w:rPr>
        <w:t>s</w:t>
      </w:r>
      <w:r w:rsidR="00F52836">
        <w:rPr>
          <w:rFonts w:ascii="Times New Roman" w:hAnsi="Times New Roman" w:cs="Times New Roman"/>
          <w:bCs/>
          <w:sz w:val="24"/>
          <w:szCs w:val="24"/>
        </w:rPr>
        <w:t>)</w:t>
      </w:r>
      <w:r w:rsidRPr="00E96696">
        <w:rPr>
          <w:rFonts w:ascii="Times New Roman" w:hAnsi="Times New Roman" w:cs="Times New Roman"/>
          <w:bCs/>
          <w:sz w:val="24"/>
          <w:szCs w:val="24"/>
        </w:rPr>
        <w:t xml:space="preserve"> of the Applicant for at least the last accounting </w:t>
      </w:r>
      <w:proofErr w:type="gramStart"/>
      <w:r w:rsidRPr="00E96696">
        <w:rPr>
          <w:rFonts w:ascii="Times New Roman" w:hAnsi="Times New Roman" w:cs="Times New Roman"/>
          <w:bCs/>
          <w:sz w:val="24"/>
          <w:szCs w:val="24"/>
        </w:rPr>
        <w:t>year;</w:t>
      </w:r>
      <w:proofErr w:type="gramEnd"/>
    </w:p>
    <w:p w14:paraId="4BB25769" w14:textId="77777777" w:rsidR="006F21D3" w:rsidRDefault="00E96696" w:rsidP="00657BDD">
      <w:pPr>
        <w:pStyle w:val="ListParagraph"/>
        <w:numPr>
          <w:ilvl w:val="0"/>
          <w:numId w:val="59"/>
        </w:numPr>
        <w:spacing w:after="360"/>
        <w:ind w:left="1134" w:hanging="425"/>
        <w:jc w:val="both"/>
        <w:rPr>
          <w:rFonts w:ascii="Times New Roman" w:hAnsi="Times New Roman" w:cs="Times New Roman"/>
          <w:bCs/>
          <w:sz w:val="24"/>
          <w:szCs w:val="24"/>
        </w:rPr>
      </w:pPr>
      <w:r w:rsidRPr="00E96696">
        <w:rPr>
          <w:rFonts w:ascii="Times New Roman" w:hAnsi="Times New Roman" w:cs="Times New Roman"/>
          <w:bCs/>
          <w:sz w:val="24"/>
          <w:szCs w:val="24"/>
        </w:rPr>
        <w:t xml:space="preserve">a description of previous similar initiatives </w:t>
      </w:r>
      <w:r w:rsidR="00657BDD">
        <w:rPr>
          <w:rFonts w:ascii="Times New Roman" w:hAnsi="Times New Roman" w:cs="Times New Roman"/>
          <w:bCs/>
          <w:sz w:val="24"/>
          <w:szCs w:val="24"/>
        </w:rPr>
        <w:t xml:space="preserve">that the Applicant </w:t>
      </w:r>
      <w:r w:rsidR="00955826">
        <w:rPr>
          <w:rFonts w:ascii="Times New Roman" w:hAnsi="Times New Roman" w:cs="Times New Roman"/>
          <w:bCs/>
          <w:sz w:val="24"/>
          <w:szCs w:val="24"/>
        </w:rPr>
        <w:t xml:space="preserve">has </w:t>
      </w:r>
      <w:r w:rsidR="00657BDD">
        <w:rPr>
          <w:rFonts w:ascii="Times New Roman" w:hAnsi="Times New Roman" w:cs="Times New Roman"/>
          <w:bCs/>
          <w:sz w:val="24"/>
          <w:szCs w:val="24"/>
        </w:rPr>
        <w:t xml:space="preserve">carried </w:t>
      </w:r>
      <w:proofErr w:type="gramStart"/>
      <w:r w:rsidR="00657BDD">
        <w:rPr>
          <w:rFonts w:ascii="Times New Roman" w:hAnsi="Times New Roman" w:cs="Times New Roman"/>
          <w:bCs/>
          <w:sz w:val="24"/>
          <w:szCs w:val="24"/>
        </w:rPr>
        <w:t>out;</w:t>
      </w:r>
      <w:proofErr w:type="gramEnd"/>
    </w:p>
    <w:p w14:paraId="13D0339C" w14:textId="77777777" w:rsidR="00657BDD" w:rsidRDefault="00657BDD" w:rsidP="00657BDD">
      <w:pPr>
        <w:pStyle w:val="ListParagraph"/>
        <w:numPr>
          <w:ilvl w:val="0"/>
          <w:numId w:val="59"/>
        </w:numPr>
        <w:spacing w:after="360"/>
        <w:ind w:left="1134" w:hanging="425"/>
        <w:jc w:val="both"/>
        <w:rPr>
          <w:rFonts w:ascii="Times New Roman" w:hAnsi="Times New Roman" w:cs="Times New Roman"/>
          <w:bCs/>
          <w:sz w:val="24"/>
          <w:szCs w:val="24"/>
        </w:rPr>
      </w:pPr>
      <w:r w:rsidRPr="00657BDD">
        <w:rPr>
          <w:rFonts w:ascii="Times New Roman" w:hAnsi="Times New Roman" w:cs="Times New Roman"/>
          <w:bCs/>
          <w:sz w:val="24"/>
          <w:szCs w:val="24"/>
        </w:rPr>
        <w:t>information on sustainability proofing (climate, environmental and social aspects) and</w:t>
      </w:r>
      <w:r>
        <w:rPr>
          <w:rFonts w:ascii="Times New Roman" w:hAnsi="Times New Roman" w:cs="Times New Roman"/>
          <w:bCs/>
          <w:sz w:val="24"/>
          <w:szCs w:val="24"/>
        </w:rPr>
        <w:t xml:space="preserve"> climate tracking of operations.</w:t>
      </w:r>
    </w:p>
    <w:p w14:paraId="3558A0B1" w14:textId="77777777" w:rsidR="003433A7" w:rsidRPr="003433A7" w:rsidRDefault="003433A7" w:rsidP="003433A7">
      <w:pPr>
        <w:spacing w:after="360"/>
        <w:ind w:left="709"/>
        <w:jc w:val="both"/>
        <w:rPr>
          <w:rFonts w:ascii="Times New Roman" w:hAnsi="Times New Roman" w:cs="Times New Roman"/>
          <w:bCs/>
          <w:sz w:val="24"/>
          <w:szCs w:val="24"/>
        </w:rPr>
      </w:pPr>
    </w:p>
    <w:p w14:paraId="241988E9" w14:textId="77777777" w:rsidR="006F57A0" w:rsidRPr="005813FB" w:rsidRDefault="006F57A0" w:rsidP="005813FB">
      <w:pPr>
        <w:ind w:left="1416"/>
        <w:rPr>
          <w:rFonts w:ascii="Times New Roman" w:hAnsi="Times New Roman" w:cs="Times New Roman"/>
          <w:bCs/>
          <w:sz w:val="24"/>
          <w:szCs w:val="24"/>
          <w:lang w:val="en-IE"/>
        </w:rPr>
      </w:pPr>
      <w:r>
        <w:rPr>
          <w:rFonts w:ascii="Times New Roman" w:hAnsi="Times New Roman" w:cs="Times New Roman"/>
          <w:bCs/>
          <w:sz w:val="24"/>
          <w:szCs w:val="24"/>
        </w:rPr>
        <w:br w:type="page"/>
      </w:r>
      <w:r w:rsidR="0091667B">
        <w:rPr>
          <w:color w:val="1F497D"/>
          <w:lang w:val="en-IE"/>
        </w:rPr>
        <w:lastRenderedPageBreak/>
        <w:t xml:space="preserve"> </w:t>
      </w:r>
    </w:p>
    <w:p w14:paraId="02A6079F" w14:textId="77777777" w:rsidR="006F57A0" w:rsidRPr="00F15F3E" w:rsidRDefault="006F57A0" w:rsidP="00B87E35">
      <w:pPr>
        <w:pStyle w:val="ListParagraph"/>
        <w:spacing w:after="360"/>
        <w:ind w:left="1134"/>
        <w:jc w:val="right"/>
        <w:rPr>
          <w:rFonts w:ascii="Times New Roman" w:hAnsi="Times New Roman" w:cs="Times New Roman"/>
          <w:b/>
          <w:bCs/>
          <w:sz w:val="28"/>
          <w:szCs w:val="28"/>
        </w:rPr>
      </w:pPr>
      <w:r w:rsidRPr="00F15F3E">
        <w:rPr>
          <w:rFonts w:ascii="Times New Roman" w:hAnsi="Times New Roman" w:cs="Times New Roman"/>
          <w:b/>
          <w:bCs/>
          <w:sz w:val="28"/>
          <w:szCs w:val="28"/>
        </w:rPr>
        <w:t>Section B</w:t>
      </w:r>
    </w:p>
    <w:p w14:paraId="367F2259" w14:textId="77777777" w:rsidR="006F57A0" w:rsidRPr="00923D69" w:rsidRDefault="006F57A0" w:rsidP="006F57A0">
      <w:pPr>
        <w:spacing w:after="0"/>
        <w:jc w:val="center"/>
        <w:rPr>
          <w:rFonts w:ascii="Times New Roman" w:hAnsi="Times New Roman" w:cs="Times New Roman"/>
          <w:b/>
          <w:bCs/>
          <w:sz w:val="24"/>
          <w:szCs w:val="24"/>
        </w:rPr>
      </w:pPr>
      <w:r w:rsidRPr="00923D69">
        <w:rPr>
          <w:rFonts w:ascii="Times New Roman" w:hAnsi="Times New Roman" w:cs="Times New Roman"/>
          <w:b/>
          <w:bCs/>
          <w:sz w:val="24"/>
          <w:szCs w:val="24"/>
        </w:rPr>
        <w:t xml:space="preserve">Form for Financial Products to be covered by the EU Guarantee </w:t>
      </w:r>
    </w:p>
    <w:p w14:paraId="46558407" w14:textId="77777777" w:rsidR="006F57A0" w:rsidRPr="00923D69" w:rsidRDefault="006F57A0" w:rsidP="006F57A0">
      <w:pPr>
        <w:spacing w:after="0"/>
        <w:jc w:val="center"/>
        <w:rPr>
          <w:rFonts w:ascii="Times New Roman" w:hAnsi="Times New Roman" w:cs="Times New Roman"/>
          <w:b/>
          <w:bCs/>
          <w:sz w:val="24"/>
          <w:szCs w:val="24"/>
        </w:rPr>
      </w:pPr>
    </w:p>
    <w:p w14:paraId="435E1B3B" w14:textId="2094F3F1" w:rsidR="005D2BC2" w:rsidRPr="00F15F3E" w:rsidRDefault="00E62829" w:rsidP="00F15F3E">
      <w:pPr>
        <w:jc w:val="both"/>
        <w:rPr>
          <w:rFonts w:ascii="Times New Roman" w:hAnsi="Times New Roman" w:cs="Times New Roman"/>
          <w:b/>
          <w:bCs/>
          <w:sz w:val="24"/>
          <w:szCs w:val="24"/>
        </w:rPr>
      </w:pPr>
      <w:r w:rsidRPr="00F15F3E">
        <w:rPr>
          <w:rFonts w:ascii="Times New Roman" w:hAnsi="Times New Roman" w:cs="Times New Roman"/>
          <w:b/>
          <w:bCs/>
          <w:sz w:val="24"/>
          <w:szCs w:val="24"/>
        </w:rPr>
        <w:t xml:space="preserve">B1: </w:t>
      </w:r>
      <w:r w:rsidR="005D2BC2" w:rsidRPr="00F15F3E">
        <w:rPr>
          <w:rFonts w:ascii="Times New Roman" w:hAnsi="Times New Roman" w:cs="Times New Roman"/>
          <w:b/>
          <w:bCs/>
          <w:sz w:val="24"/>
          <w:szCs w:val="24"/>
        </w:rPr>
        <w:t xml:space="preserve">Only for the increase of the EU Guarantee amount </w:t>
      </w:r>
      <w:r w:rsidR="002F3105" w:rsidRPr="00F15F3E">
        <w:rPr>
          <w:rFonts w:ascii="Times New Roman" w:hAnsi="Times New Roman" w:cs="Times New Roman"/>
          <w:b/>
          <w:bCs/>
          <w:sz w:val="24"/>
          <w:szCs w:val="24"/>
          <w:lang w:val="en-IE"/>
        </w:rPr>
        <w:t>to</w:t>
      </w:r>
      <w:r w:rsidR="005D2BC2" w:rsidRPr="00F15F3E">
        <w:rPr>
          <w:rFonts w:ascii="Times New Roman" w:hAnsi="Times New Roman" w:cs="Times New Roman"/>
          <w:b/>
          <w:bCs/>
          <w:sz w:val="24"/>
          <w:szCs w:val="24"/>
        </w:rPr>
        <w:t xml:space="preserve"> </w:t>
      </w:r>
      <w:r w:rsidR="002F3105" w:rsidRPr="00F15F3E">
        <w:rPr>
          <w:rFonts w:ascii="Times New Roman" w:hAnsi="Times New Roman" w:cs="Times New Roman"/>
          <w:b/>
          <w:bCs/>
          <w:sz w:val="24"/>
          <w:szCs w:val="24"/>
          <w:lang w:val="en-IE"/>
        </w:rPr>
        <w:t xml:space="preserve">an </w:t>
      </w:r>
      <w:r w:rsidR="005D2BC2" w:rsidRPr="00F15F3E">
        <w:rPr>
          <w:rFonts w:ascii="Times New Roman" w:hAnsi="Times New Roman" w:cs="Times New Roman"/>
          <w:b/>
          <w:bCs/>
          <w:sz w:val="24"/>
          <w:szCs w:val="24"/>
        </w:rPr>
        <w:t>existing financial product</w:t>
      </w:r>
      <w:r w:rsidR="002F1A2E" w:rsidRPr="00F15F3E">
        <w:rPr>
          <w:rFonts w:ascii="Times New Roman" w:hAnsi="Times New Roman" w:cs="Times New Roman"/>
          <w:b/>
          <w:bCs/>
          <w:sz w:val="24"/>
          <w:szCs w:val="24"/>
        </w:rPr>
        <w:t xml:space="preserve"> already</w:t>
      </w:r>
      <w:r w:rsidR="005D2BC2" w:rsidRPr="00F15F3E">
        <w:rPr>
          <w:rFonts w:ascii="Times New Roman" w:hAnsi="Times New Roman" w:cs="Times New Roman"/>
          <w:b/>
          <w:bCs/>
          <w:sz w:val="24"/>
          <w:szCs w:val="24"/>
        </w:rPr>
        <w:t xml:space="preserve"> covered by an InvestEU Guarantee Agreement </w:t>
      </w:r>
      <w:r w:rsidR="002F3105" w:rsidRPr="100C13DF">
        <w:rPr>
          <w:rFonts w:ascii="Times New Roman" w:hAnsi="Times New Roman" w:cs="Times New Roman"/>
          <w:b/>
          <w:bCs/>
          <w:sz w:val="24"/>
          <w:szCs w:val="24"/>
        </w:rPr>
        <w:t>under the 1</w:t>
      </w:r>
      <w:r w:rsidR="002F3105" w:rsidRPr="100C13DF">
        <w:rPr>
          <w:rFonts w:ascii="Times New Roman" w:hAnsi="Times New Roman" w:cs="Times New Roman"/>
          <w:b/>
          <w:bCs/>
          <w:sz w:val="24"/>
          <w:szCs w:val="24"/>
          <w:vertAlign w:val="superscript"/>
        </w:rPr>
        <w:t>st</w:t>
      </w:r>
      <w:r w:rsidR="002F3105" w:rsidRPr="100C13DF">
        <w:rPr>
          <w:rFonts w:ascii="Times New Roman" w:hAnsi="Times New Roman" w:cs="Times New Roman"/>
          <w:b/>
          <w:bCs/>
          <w:sz w:val="24"/>
          <w:szCs w:val="24"/>
        </w:rPr>
        <w:t xml:space="preserve"> Call for Expression of Interest</w:t>
      </w:r>
      <w:r w:rsidR="002F3105" w:rsidRPr="00F15F3E">
        <w:rPr>
          <w:rFonts w:ascii="Times New Roman" w:hAnsi="Times New Roman" w:cs="Times New Roman"/>
          <w:b/>
          <w:bCs/>
          <w:sz w:val="24"/>
          <w:szCs w:val="24"/>
        </w:rPr>
        <w:t xml:space="preserve"> </w:t>
      </w:r>
      <w:r w:rsidR="005D2BC2" w:rsidRPr="00F15F3E">
        <w:rPr>
          <w:rFonts w:ascii="Times New Roman" w:hAnsi="Times New Roman" w:cs="Times New Roman"/>
          <w:b/>
          <w:bCs/>
          <w:sz w:val="24"/>
          <w:szCs w:val="24"/>
        </w:rPr>
        <w:t>(</w:t>
      </w:r>
      <w:r w:rsidR="00CB73A0" w:rsidRPr="00F15F3E">
        <w:rPr>
          <w:rFonts w:ascii="Times New Roman" w:hAnsi="Times New Roman" w:cs="Times New Roman"/>
          <w:b/>
          <w:bCs/>
          <w:sz w:val="24"/>
          <w:szCs w:val="24"/>
          <w:lang w:val="en-IE"/>
        </w:rPr>
        <w:t>« </w:t>
      </w:r>
      <w:r w:rsidR="005D2BC2" w:rsidRPr="00F15F3E">
        <w:rPr>
          <w:rFonts w:ascii="Times New Roman" w:hAnsi="Times New Roman" w:cs="Times New Roman"/>
          <w:b/>
          <w:bCs/>
          <w:sz w:val="24"/>
          <w:szCs w:val="24"/>
        </w:rPr>
        <w:t>top-up</w:t>
      </w:r>
      <w:r w:rsidR="00CB73A0" w:rsidRPr="00F15F3E">
        <w:rPr>
          <w:rFonts w:ascii="Times New Roman" w:hAnsi="Times New Roman" w:cs="Times New Roman"/>
          <w:b/>
          <w:bCs/>
          <w:sz w:val="24"/>
          <w:szCs w:val="24"/>
          <w:lang w:val="en-IE"/>
        </w:rPr>
        <w:t> »</w:t>
      </w:r>
      <w:r w:rsidR="005D2BC2" w:rsidRPr="00F15F3E">
        <w:rPr>
          <w:rFonts w:ascii="Times New Roman" w:hAnsi="Times New Roman" w:cs="Times New Roman"/>
          <w:b/>
          <w:bCs/>
          <w:sz w:val="24"/>
          <w:szCs w:val="24"/>
        </w:rPr>
        <w:t>)</w:t>
      </w:r>
      <w:r w:rsidR="004F3D54">
        <w:rPr>
          <w:rStyle w:val="FootnoteReference"/>
          <w:rFonts w:ascii="Times New Roman" w:hAnsi="Times New Roman" w:cs="Times New Roman"/>
          <w:b/>
          <w:bCs/>
          <w:sz w:val="24"/>
          <w:szCs w:val="24"/>
        </w:rPr>
        <w:footnoteReference w:id="2"/>
      </w:r>
      <w:r w:rsidR="005D2BC2" w:rsidRPr="00F15F3E">
        <w:rPr>
          <w:rFonts w:ascii="Times New Roman" w:hAnsi="Times New Roman" w:cs="Times New Roman"/>
          <w:b/>
          <w:bCs/>
          <w:sz w:val="24"/>
          <w:szCs w:val="24"/>
        </w:rPr>
        <w:t xml:space="preserve">  </w:t>
      </w:r>
    </w:p>
    <w:p w14:paraId="51366C9A" w14:textId="050FAFBA" w:rsidR="00CE729E" w:rsidRDefault="00CE729E" w:rsidP="006F57A0">
      <w:pPr>
        <w:rPr>
          <w:rFonts w:ascii="Times New Roman" w:hAnsi="Times New Roman" w:cs="Times New Roman"/>
          <w:b/>
          <w:bCs/>
          <w:sz w:val="24"/>
          <w:szCs w:val="24"/>
        </w:rPr>
      </w:pPr>
      <w:r w:rsidRPr="00CE729E">
        <w:rPr>
          <w:rFonts w:ascii="Times New Roman" w:hAnsi="Times New Roman" w:cs="Times New Roman"/>
          <w:b/>
          <w:bCs/>
          <w:sz w:val="24"/>
          <w:szCs w:val="24"/>
        </w:rPr>
        <w:t xml:space="preserve">A separate form to be used for each proposed financial </w:t>
      </w:r>
      <w:r w:rsidR="00493677" w:rsidRPr="00CE729E">
        <w:rPr>
          <w:rFonts w:ascii="Times New Roman" w:hAnsi="Times New Roman" w:cs="Times New Roman"/>
          <w:b/>
          <w:bCs/>
          <w:sz w:val="24"/>
          <w:szCs w:val="24"/>
        </w:rPr>
        <w:t>product.</w:t>
      </w:r>
      <w:r w:rsidRPr="00CE729E">
        <w:rPr>
          <w:rFonts w:ascii="Times New Roman" w:hAnsi="Times New Roman" w:cs="Times New Roman"/>
          <w:b/>
          <w:bCs/>
          <w:sz w:val="24"/>
          <w:szCs w:val="24"/>
        </w:rPr>
        <w:t xml:space="preserve">  </w:t>
      </w:r>
    </w:p>
    <w:p w14:paraId="79EF909B" w14:textId="77777777" w:rsidR="00CE729E" w:rsidRPr="005D2BC2" w:rsidRDefault="00CE729E" w:rsidP="006F57A0">
      <w:pPr>
        <w:rPr>
          <w:rFonts w:ascii="Times New Roman" w:hAnsi="Times New Roman" w:cs="Times New Roman"/>
          <w:i/>
          <w:iCs/>
        </w:rPr>
      </w:pPr>
    </w:p>
    <w:tbl>
      <w:tblPr>
        <w:tblStyle w:val="TableGrid"/>
        <w:tblW w:w="9747" w:type="dxa"/>
        <w:tblInd w:w="-176" w:type="dxa"/>
        <w:tblLook w:val="04A0" w:firstRow="1" w:lastRow="0" w:firstColumn="1" w:lastColumn="0" w:noHBand="0" w:noVBand="1"/>
      </w:tblPr>
      <w:tblGrid>
        <w:gridCol w:w="617"/>
        <w:gridCol w:w="3038"/>
        <w:gridCol w:w="6092"/>
      </w:tblGrid>
      <w:tr w:rsidR="006F57A0" w:rsidRPr="0014235D" w14:paraId="240E07B2" w14:textId="77777777" w:rsidTr="006F57A0">
        <w:tc>
          <w:tcPr>
            <w:tcW w:w="617" w:type="dxa"/>
          </w:tcPr>
          <w:p w14:paraId="59B912AF"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w:t>
            </w:r>
          </w:p>
        </w:tc>
        <w:tc>
          <w:tcPr>
            <w:tcW w:w="3038" w:type="dxa"/>
          </w:tcPr>
          <w:p w14:paraId="2C0E9A45"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Product Name</w:t>
            </w:r>
          </w:p>
        </w:tc>
        <w:tc>
          <w:tcPr>
            <w:tcW w:w="6092" w:type="dxa"/>
          </w:tcPr>
          <w:p w14:paraId="4741029C" w14:textId="77777777" w:rsidR="006F57A0" w:rsidRPr="00116D65" w:rsidRDefault="006F57A0" w:rsidP="006F57A0">
            <w:pPr>
              <w:spacing w:after="160" w:line="259" w:lineRule="auto"/>
              <w:jc w:val="both"/>
              <w:rPr>
                <w:rFonts w:ascii="Times New Roman" w:hAnsi="Times New Roman" w:cs="Times New Roman"/>
                <w:i/>
              </w:rPr>
            </w:pPr>
          </w:p>
        </w:tc>
      </w:tr>
      <w:tr w:rsidR="006F57A0" w:rsidRPr="0014235D" w14:paraId="69B69577" w14:textId="77777777" w:rsidTr="006F57A0">
        <w:tc>
          <w:tcPr>
            <w:tcW w:w="617" w:type="dxa"/>
          </w:tcPr>
          <w:p w14:paraId="4949F627"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w:t>
            </w:r>
          </w:p>
        </w:tc>
        <w:tc>
          <w:tcPr>
            <w:tcW w:w="3038" w:type="dxa"/>
          </w:tcPr>
          <w:p w14:paraId="357522BD"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Policy Window(s)</w:t>
            </w:r>
          </w:p>
        </w:tc>
        <w:tc>
          <w:tcPr>
            <w:tcW w:w="6092" w:type="dxa"/>
          </w:tcPr>
          <w:p w14:paraId="69C28E11" w14:textId="77777777" w:rsidR="006F57A0" w:rsidRPr="00116D65" w:rsidRDefault="00000000"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115016878"/>
                <w14:checkbox>
                  <w14:checked w14:val="0"/>
                  <w14:checkedState w14:val="2612" w14:font="MS Gothic"/>
                  <w14:uncheckedState w14:val="2610" w14:font="MS Gothic"/>
                </w14:checkbox>
              </w:sdt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Sustainable Infrastructure window </w:t>
            </w:r>
          </w:p>
          <w:p w14:paraId="67D1011C" w14:textId="77777777" w:rsidR="006F57A0" w:rsidRPr="00116D65" w:rsidRDefault="00000000"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110620680"/>
                <w14:checkbox>
                  <w14:checked w14:val="0"/>
                  <w14:checkedState w14:val="2612" w14:font="MS Gothic"/>
                  <w14:uncheckedState w14:val="2610" w14:font="MS Gothic"/>
                </w14:checkbox>
              </w:sdtPr>
              <w:sdtContent>
                <w:r w:rsidR="006F57A0" w:rsidRPr="00116D65">
                  <w:rPr>
                    <w:rFonts w:ascii="Segoe UI Symbol" w:hAnsi="Segoe UI Symbol" w:cs="Segoe UI Symbol"/>
                  </w:rPr>
                  <w:t>☐</w:t>
                </w:r>
              </w:sdtContent>
            </w:sdt>
            <w:r w:rsidR="006F57A0" w:rsidRPr="00116D65" w:rsidDel="004D136D">
              <w:rPr>
                <w:rFonts w:ascii="Times New Roman" w:hAnsi="Times New Roman" w:cs="Times New Roman"/>
              </w:rPr>
              <w:t xml:space="preserve"> </w:t>
            </w:r>
            <w:r w:rsidR="006F57A0" w:rsidRPr="00116D65">
              <w:rPr>
                <w:rFonts w:ascii="Times New Roman" w:hAnsi="Times New Roman" w:cs="Times New Roman"/>
              </w:rPr>
              <w:t>Research, Innovation and Digitisation window</w:t>
            </w:r>
          </w:p>
          <w:p w14:paraId="58246E54" w14:textId="77777777" w:rsidR="006F57A0" w:rsidRPr="00116D65" w:rsidRDefault="00000000" w:rsidP="006F57A0">
            <w:pPr>
              <w:spacing w:after="160" w:line="259" w:lineRule="auto"/>
              <w:jc w:val="both"/>
              <w:rPr>
                <w:rFonts w:ascii="Times New Roman" w:hAnsi="Times New Roman" w:cs="Times New Roman"/>
              </w:rPr>
            </w:pPr>
            <w:sdt>
              <w:sdtPr>
                <w:rPr>
                  <w:rFonts w:ascii="Times New Roman" w:hAnsi="Times New Roman" w:cs="Times New Roman"/>
                </w:rPr>
                <w:id w:val="597289985"/>
                <w14:checkbox>
                  <w14:checked w14:val="0"/>
                  <w14:checkedState w14:val="2612" w14:font="MS Gothic"/>
                  <w14:uncheckedState w14:val="2610" w14:font="MS Gothic"/>
                </w14:checkbox>
              </w:sdt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SME window</w:t>
            </w:r>
          </w:p>
          <w:p w14:paraId="08A98095" w14:textId="77777777" w:rsidR="006F57A0" w:rsidRPr="00116D65" w:rsidRDefault="00000000" w:rsidP="006F57A0">
            <w:pPr>
              <w:spacing w:after="160" w:line="259" w:lineRule="auto"/>
              <w:jc w:val="both"/>
              <w:rPr>
                <w:rFonts w:ascii="Times New Roman" w:hAnsi="Times New Roman" w:cs="Times New Roman"/>
              </w:rPr>
            </w:pPr>
            <w:sdt>
              <w:sdtPr>
                <w:rPr>
                  <w:rFonts w:ascii="Times New Roman" w:hAnsi="Times New Roman" w:cs="Times New Roman"/>
                </w:rPr>
                <w:id w:val="1458838476"/>
                <w14:checkbox>
                  <w14:checked w14:val="0"/>
                  <w14:checkedState w14:val="2612" w14:font="MS Gothic"/>
                  <w14:uncheckedState w14:val="2610" w14:font="MS Gothic"/>
                </w14:checkbox>
              </w:sdt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Social Investment and Skills window</w:t>
            </w:r>
          </w:p>
        </w:tc>
      </w:tr>
      <w:tr w:rsidR="006F57A0" w:rsidRPr="0014235D" w14:paraId="72040494" w14:textId="77777777" w:rsidTr="006F57A0">
        <w:trPr>
          <w:trHeight w:val="473"/>
        </w:trPr>
        <w:tc>
          <w:tcPr>
            <w:tcW w:w="617" w:type="dxa"/>
          </w:tcPr>
          <w:p w14:paraId="1C90DF0F"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3.</w:t>
            </w:r>
          </w:p>
        </w:tc>
        <w:tc>
          <w:tcPr>
            <w:tcW w:w="3038" w:type="dxa"/>
          </w:tcPr>
          <w:p w14:paraId="7CC9FA58" w14:textId="27D96269" w:rsidR="006F57A0" w:rsidRPr="005D2BC2" w:rsidRDefault="005D2BC2" w:rsidP="006F57A0">
            <w:pPr>
              <w:spacing w:after="160" w:line="259" w:lineRule="auto"/>
              <w:rPr>
                <w:rFonts w:ascii="Times New Roman" w:hAnsi="Times New Roman" w:cs="Times New Roman"/>
                <w:b/>
                <w:bCs/>
              </w:rPr>
            </w:pPr>
            <w:r>
              <w:rPr>
                <w:rFonts w:ascii="Times New Roman" w:hAnsi="Times New Roman" w:cs="Times New Roman"/>
                <w:b/>
                <w:bCs/>
              </w:rPr>
              <w:t xml:space="preserve">Implementation </w:t>
            </w:r>
            <w:r w:rsidR="0044237A" w:rsidRPr="00F15F3E">
              <w:rPr>
                <w:rFonts w:ascii="Times New Roman" w:hAnsi="Times New Roman" w:cs="Times New Roman"/>
                <w:b/>
                <w:bCs/>
                <w:lang w:val="en-IE"/>
              </w:rPr>
              <w:t>schedule</w:t>
            </w:r>
            <w:r w:rsidR="0044237A">
              <w:rPr>
                <w:rFonts w:ascii="Times New Roman" w:hAnsi="Times New Roman" w:cs="Times New Roman"/>
                <w:b/>
                <w:bCs/>
              </w:rPr>
              <w:t xml:space="preserve"> </w:t>
            </w:r>
            <w:r w:rsidR="002F1A2E">
              <w:rPr>
                <w:rFonts w:ascii="Times New Roman" w:hAnsi="Times New Roman" w:cs="Times New Roman"/>
                <w:b/>
                <w:bCs/>
              </w:rPr>
              <w:t>and marketing/ roll-out strategy</w:t>
            </w:r>
            <w:r>
              <w:rPr>
                <w:rFonts w:ascii="Times New Roman" w:hAnsi="Times New Roman" w:cs="Times New Roman"/>
                <w:b/>
                <w:bCs/>
              </w:rPr>
              <w:t xml:space="preserve"> </w:t>
            </w:r>
          </w:p>
        </w:tc>
        <w:tc>
          <w:tcPr>
            <w:tcW w:w="6092" w:type="dxa"/>
          </w:tcPr>
          <w:p w14:paraId="612B92BE" w14:textId="77777777" w:rsidR="002F3105" w:rsidRPr="00F15F3E" w:rsidRDefault="002F3105" w:rsidP="00B727B5">
            <w:pPr>
              <w:autoSpaceDE w:val="0"/>
              <w:autoSpaceDN w:val="0"/>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Indicate inter alia:</w:t>
            </w:r>
          </w:p>
          <w:p w14:paraId="6C352F52" w14:textId="77777777" w:rsidR="00661425" w:rsidRPr="00661425" w:rsidRDefault="00661425" w:rsidP="002F3105">
            <w:pPr>
              <w:pStyle w:val="ListParagraph"/>
              <w:numPr>
                <w:ilvl w:val="0"/>
                <w:numId w:val="78"/>
              </w:numPr>
              <w:autoSpaceDE w:val="0"/>
              <w:autoSpaceDN w:val="0"/>
              <w:jc w:val="both"/>
              <w:rPr>
                <w:rFonts w:ascii="Times New Roman" w:hAnsi="Times New Roman" w:cs="Times New Roman"/>
                <w:i/>
                <w:iCs/>
                <w:highlight w:val="lightGray"/>
              </w:rPr>
            </w:pPr>
            <w:r>
              <w:rPr>
                <w:rFonts w:ascii="Times New Roman" w:hAnsi="Times New Roman" w:cs="Times New Roman"/>
                <w:i/>
                <w:iCs/>
                <w:highlight w:val="lightGray"/>
              </w:rPr>
              <w:t xml:space="preserve">explanation in how far the financial product addresses market failures/sub-optimal investment </w:t>
            </w:r>
            <w:proofErr w:type="gramStart"/>
            <w:r>
              <w:rPr>
                <w:rFonts w:ascii="Times New Roman" w:hAnsi="Times New Roman" w:cs="Times New Roman"/>
                <w:i/>
                <w:iCs/>
                <w:highlight w:val="lightGray"/>
              </w:rPr>
              <w:t>situations;</w:t>
            </w:r>
            <w:proofErr w:type="gramEnd"/>
          </w:p>
          <w:p w14:paraId="793F7A4A" w14:textId="3A2FCC4C" w:rsidR="009B487B" w:rsidRPr="00F15F3E" w:rsidRDefault="002F3105" w:rsidP="002F3105">
            <w:pPr>
              <w:pStyle w:val="ListParagraph"/>
              <w:numPr>
                <w:ilvl w:val="0"/>
                <w:numId w:val="78"/>
              </w:numPr>
              <w:autoSpaceDE w:val="0"/>
              <w:autoSpaceDN w:val="0"/>
              <w:jc w:val="both"/>
              <w:rPr>
                <w:rFonts w:ascii="Times New Roman" w:hAnsi="Times New Roman" w:cs="Times New Roman"/>
                <w:i/>
                <w:iCs/>
                <w:highlight w:val="lightGray"/>
              </w:rPr>
            </w:pPr>
            <w:r w:rsidRPr="00F15F3E">
              <w:rPr>
                <w:rFonts w:ascii="Times New Roman" w:hAnsi="Times New Roman" w:cs="Times New Roman"/>
                <w:i/>
                <w:iCs/>
                <w:highlight w:val="lightGray"/>
                <w:lang w:val="en-IE"/>
              </w:rPr>
              <w:t xml:space="preserve">the status of </w:t>
            </w:r>
            <w:proofErr w:type="spellStart"/>
            <w:r w:rsidRPr="00F15F3E">
              <w:rPr>
                <w:rFonts w:ascii="Times New Roman" w:hAnsi="Times New Roman" w:cs="Times New Roman"/>
                <w:i/>
                <w:iCs/>
                <w:highlight w:val="lightGray"/>
                <w:lang w:val="en-IE"/>
              </w:rPr>
              <w:t>i</w:t>
            </w:r>
            <w:r w:rsidR="009B487B" w:rsidRPr="00F15F3E">
              <w:rPr>
                <w:rFonts w:ascii="Times New Roman" w:hAnsi="Times New Roman" w:cs="Times New Roman"/>
                <w:i/>
                <w:iCs/>
                <w:highlight w:val="lightGray"/>
              </w:rPr>
              <w:t>mplementation</w:t>
            </w:r>
            <w:proofErr w:type="spellEnd"/>
            <w:r w:rsidR="009B487B" w:rsidRPr="00F15F3E">
              <w:rPr>
                <w:rFonts w:ascii="Times New Roman" w:hAnsi="Times New Roman" w:cs="Times New Roman"/>
                <w:i/>
                <w:iCs/>
                <w:highlight w:val="lightGray"/>
              </w:rPr>
              <w:t xml:space="preserve"> of the existing financial </w:t>
            </w:r>
            <w:proofErr w:type="gramStart"/>
            <w:r w:rsidR="009B487B" w:rsidRPr="00F15F3E">
              <w:rPr>
                <w:rFonts w:ascii="Times New Roman" w:hAnsi="Times New Roman" w:cs="Times New Roman"/>
                <w:i/>
                <w:iCs/>
                <w:highlight w:val="lightGray"/>
              </w:rPr>
              <w:t>product</w:t>
            </w:r>
            <w:r w:rsidR="0044237A" w:rsidRPr="00F15F3E">
              <w:rPr>
                <w:rFonts w:ascii="Times New Roman" w:hAnsi="Times New Roman" w:cs="Times New Roman"/>
                <w:i/>
                <w:iCs/>
                <w:highlight w:val="lightGray"/>
                <w:lang w:val="en-IE"/>
              </w:rPr>
              <w:t>;</w:t>
            </w:r>
            <w:proofErr w:type="gramEnd"/>
          </w:p>
          <w:p w14:paraId="6511F129" w14:textId="121B0F5E" w:rsidR="002F3105" w:rsidRPr="00F15F3E" w:rsidRDefault="002F3105" w:rsidP="002F3105">
            <w:pPr>
              <w:pStyle w:val="ListParagraph"/>
              <w:numPr>
                <w:ilvl w:val="0"/>
                <w:numId w:val="78"/>
              </w:numPr>
              <w:autoSpaceDE w:val="0"/>
              <w:autoSpaceDN w:val="0"/>
              <w:jc w:val="both"/>
              <w:rPr>
                <w:rFonts w:ascii="Times New Roman" w:hAnsi="Times New Roman" w:cs="Times New Roman"/>
                <w:i/>
                <w:iCs/>
                <w:highlight w:val="lightGray"/>
              </w:rPr>
            </w:pPr>
            <w:r w:rsidRPr="00F15F3E">
              <w:rPr>
                <w:rFonts w:ascii="Times New Roman" w:hAnsi="Times New Roman" w:cs="Times New Roman"/>
                <w:i/>
                <w:iCs/>
                <w:highlight w:val="lightGray"/>
              </w:rPr>
              <w:t>the e</w:t>
            </w:r>
            <w:r w:rsidR="005D2BC2" w:rsidRPr="00F15F3E">
              <w:rPr>
                <w:rFonts w:ascii="Times New Roman" w:hAnsi="Times New Roman" w:cs="Times New Roman"/>
                <w:i/>
                <w:iCs/>
                <w:highlight w:val="lightGray"/>
              </w:rPr>
              <w:t xml:space="preserve">xpected timeline for the implementation of the </w:t>
            </w:r>
            <w:r w:rsidR="00B727B5" w:rsidRPr="00F15F3E">
              <w:rPr>
                <w:rFonts w:ascii="Times New Roman" w:hAnsi="Times New Roman" w:cs="Times New Roman"/>
                <w:i/>
                <w:iCs/>
                <w:highlight w:val="lightGray"/>
              </w:rPr>
              <w:t xml:space="preserve">increased </w:t>
            </w:r>
            <w:r w:rsidR="005D2BC2" w:rsidRPr="00F15F3E">
              <w:rPr>
                <w:rFonts w:ascii="Times New Roman" w:hAnsi="Times New Roman" w:cs="Times New Roman"/>
                <w:i/>
                <w:iCs/>
                <w:highlight w:val="lightGray"/>
              </w:rPr>
              <w:t xml:space="preserve">financial product </w:t>
            </w:r>
            <w:r w:rsidR="00B727B5" w:rsidRPr="00F15F3E">
              <w:rPr>
                <w:rFonts w:ascii="Times New Roman" w:hAnsi="Times New Roman" w:cs="Times New Roman"/>
                <w:i/>
                <w:iCs/>
                <w:highlight w:val="lightGray"/>
              </w:rPr>
              <w:t>and timel</w:t>
            </w:r>
            <w:r w:rsidR="002F1A2E" w:rsidRPr="00F15F3E">
              <w:rPr>
                <w:rFonts w:ascii="Times New Roman" w:hAnsi="Times New Roman" w:cs="Times New Roman"/>
                <w:i/>
                <w:iCs/>
                <w:highlight w:val="lightGray"/>
              </w:rPr>
              <w:t xml:space="preserve">ine </w:t>
            </w:r>
            <w:r w:rsidR="005D2BC2" w:rsidRPr="00F15F3E">
              <w:rPr>
                <w:rFonts w:ascii="Times New Roman" w:hAnsi="Times New Roman" w:cs="Times New Roman"/>
                <w:i/>
                <w:iCs/>
                <w:highlight w:val="lightGray"/>
              </w:rPr>
              <w:t>for the approval of financing or investment operations</w:t>
            </w:r>
            <w:r w:rsidR="00B752D8">
              <w:rPr>
                <w:rFonts w:ascii="Times New Roman" w:hAnsi="Times New Roman" w:cs="Times New Roman"/>
                <w:i/>
                <w:iCs/>
                <w:highlight w:val="lightGray"/>
              </w:rPr>
              <w:t xml:space="preserve"> (after signature of the Guarantee Agreement</w:t>
            </w:r>
            <w:proofErr w:type="gramStart"/>
            <w:r w:rsidR="00B752D8">
              <w:rPr>
                <w:rFonts w:ascii="Times New Roman" w:hAnsi="Times New Roman" w:cs="Times New Roman"/>
                <w:i/>
                <w:iCs/>
                <w:highlight w:val="lightGray"/>
              </w:rPr>
              <w:t>)</w:t>
            </w:r>
            <w:r w:rsidR="0044237A" w:rsidRPr="00F15F3E">
              <w:rPr>
                <w:rFonts w:ascii="Times New Roman" w:hAnsi="Times New Roman" w:cs="Times New Roman"/>
                <w:i/>
                <w:iCs/>
                <w:highlight w:val="lightGray"/>
              </w:rPr>
              <w:t>;</w:t>
            </w:r>
            <w:proofErr w:type="gramEnd"/>
          </w:p>
          <w:p w14:paraId="2810137D" w14:textId="367917D9" w:rsidR="0044237A" w:rsidRPr="00F15F3E" w:rsidRDefault="0044237A" w:rsidP="002F3105">
            <w:pPr>
              <w:pStyle w:val="ListParagraph"/>
              <w:numPr>
                <w:ilvl w:val="0"/>
                <w:numId w:val="78"/>
              </w:numPr>
              <w:autoSpaceDE w:val="0"/>
              <w:autoSpaceDN w:val="0"/>
              <w:jc w:val="both"/>
              <w:rPr>
                <w:rFonts w:ascii="Times New Roman" w:hAnsi="Times New Roman" w:cs="Times New Roman"/>
                <w:i/>
                <w:iCs/>
                <w:highlight w:val="lightGray"/>
              </w:rPr>
            </w:pPr>
            <w:r w:rsidRPr="00F15F3E">
              <w:rPr>
                <w:rFonts w:ascii="Times New Roman" w:hAnsi="Times New Roman" w:cs="Times New Roman"/>
                <w:i/>
                <w:iCs/>
                <w:highlight w:val="lightGray"/>
              </w:rPr>
              <w:t>the marketing/ roll-out strategy</w:t>
            </w:r>
            <w:r w:rsidRPr="00F15F3E">
              <w:rPr>
                <w:rFonts w:ascii="Times New Roman" w:hAnsi="Times New Roman" w:cs="Times New Roman"/>
                <w:i/>
                <w:iCs/>
                <w:highlight w:val="lightGray"/>
                <w:lang w:val="en-IE"/>
              </w:rPr>
              <w:t>.</w:t>
            </w:r>
          </w:p>
          <w:p w14:paraId="5E94A18B" w14:textId="77777777" w:rsidR="00493677" w:rsidRPr="00F15F3E" w:rsidRDefault="00493677" w:rsidP="00F15F3E">
            <w:pPr>
              <w:autoSpaceDE w:val="0"/>
              <w:autoSpaceDN w:val="0"/>
              <w:jc w:val="both"/>
              <w:rPr>
                <w:rFonts w:ascii="Times New Roman" w:hAnsi="Times New Roman" w:cs="Times New Roman"/>
                <w:i/>
                <w:iCs/>
                <w:highlight w:val="lightGray"/>
              </w:rPr>
            </w:pPr>
          </w:p>
          <w:p w14:paraId="6B95EF23" w14:textId="5BF3458A" w:rsidR="006F57A0" w:rsidRPr="00D76CD8" w:rsidRDefault="005D2BC2" w:rsidP="00F15F3E">
            <w:pPr>
              <w:autoSpaceDE w:val="0"/>
              <w:autoSpaceDN w:val="0"/>
              <w:jc w:val="both"/>
              <w:rPr>
                <w:rFonts w:ascii="Times New Roman" w:hAnsi="Times New Roman" w:cs="Times New Roman"/>
                <w:i/>
                <w:iCs/>
                <w:highlight w:val="cyan"/>
              </w:rPr>
            </w:pPr>
            <w:r w:rsidRPr="00F15F3E">
              <w:rPr>
                <w:rFonts w:ascii="Times New Roman" w:hAnsi="Times New Roman" w:cs="Times New Roman"/>
                <w:highlight w:val="lightGray"/>
              </w:rPr>
              <w:t xml:space="preserve"> </w:t>
            </w:r>
            <w:r w:rsidR="002420D4" w:rsidRPr="00F15F3E">
              <w:rPr>
                <w:rFonts w:ascii="Times New Roman" w:hAnsi="Times New Roman" w:cs="Times New Roman"/>
                <w:i/>
                <w:iCs/>
                <w:highlight w:val="lightGray"/>
              </w:rPr>
              <w:t xml:space="preserve">Linked to </w:t>
            </w:r>
            <w:r w:rsidR="0044237A" w:rsidRPr="00F15F3E">
              <w:rPr>
                <w:rFonts w:ascii="Times New Roman" w:hAnsi="Times New Roman" w:cs="Times New Roman"/>
                <w:i/>
                <w:iCs/>
                <w:highlight w:val="lightGray"/>
              </w:rPr>
              <w:t xml:space="preserve">evaluation criteria </w:t>
            </w:r>
            <w:r w:rsidR="00D76CD8">
              <w:rPr>
                <w:rFonts w:ascii="Times New Roman" w:hAnsi="Times New Roman" w:cs="Times New Roman"/>
                <w:i/>
                <w:iCs/>
                <w:highlight w:val="lightGray"/>
              </w:rPr>
              <w:t>of Annex I, 1.a and b</w:t>
            </w:r>
          </w:p>
        </w:tc>
      </w:tr>
      <w:tr w:rsidR="006F57A0" w:rsidRPr="0014235D" w14:paraId="73D5C1C9" w14:textId="77777777" w:rsidTr="006F57A0">
        <w:tc>
          <w:tcPr>
            <w:tcW w:w="617" w:type="dxa"/>
          </w:tcPr>
          <w:p w14:paraId="1F308D24"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4.</w:t>
            </w:r>
          </w:p>
        </w:tc>
        <w:tc>
          <w:tcPr>
            <w:tcW w:w="3038" w:type="dxa"/>
          </w:tcPr>
          <w:p w14:paraId="24A35CCC" w14:textId="529F7C7E" w:rsidR="006F57A0" w:rsidRPr="005D2BC2" w:rsidRDefault="005D2BC2" w:rsidP="006F57A0">
            <w:pPr>
              <w:spacing w:after="160" w:line="259" w:lineRule="auto"/>
              <w:rPr>
                <w:rFonts w:ascii="Times New Roman" w:hAnsi="Times New Roman" w:cs="Times New Roman"/>
                <w:b/>
                <w:bCs/>
              </w:rPr>
            </w:pPr>
            <w:r>
              <w:rPr>
                <w:rFonts w:ascii="Times New Roman" w:hAnsi="Times New Roman" w:cs="Times New Roman"/>
                <w:b/>
                <w:bCs/>
              </w:rPr>
              <w:t>Size of the financial product</w:t>
            </w:r>
          </w:p>
        </w:tc>
        <w:tc>
          <w:tcPr>
            <w:tcW w:w="6092" w:type="dxa"/>
          </w:tcPr>
          <w:p w14:paraId="4A247B3C" w14:textId="1FF6ED38" w:rsidR="005D2BC2" w:rsidRDefault="005D2BC2" w:rsidP="005D2BC2">
            <w:pPr>
              <w:autoSpaceDE w:val="0"/>
              <w:autoSpaceDN w:val="0"/>
              <w:spacing w:after="160" w:line="259" w:lineRule="auto"/>
              <w:jc w:val="both"/>
              <w:rPr>
                <w:rFonts w:ascii="Times New Roman" w:hAnsi="Times New Roman" w:cs="Times New Roman"/>
              </w:rPr>
            </w:pPr>
            <w:r>
              <w:rPr>
                <w:rFonts w:ascii="Times New Roman" w:hAnsi="Times New Roman" w:cs="Times New Roman"/>
              </w:rPr>
              <w:t>Maximum financing provided by the Implementing Partner, including the maximum aggregate EU Guarantee:</w:t>
            </w:r>
          </w:p>
          <w:p w14:paraId="5EF740DA" w14:textId="77777777" w:rsidR="005D2BC2" w:rsidRDefault="005D2BC2" w:rsidP="005D2BC2">
            <w:pPr>
              <w:autoSpaceDE w:val="0"/>
              <w:autoSpaceDN w:val="0"/>
              <w:jc w:val="both"/>
              <w:rPr>
                <w:rFonts w:ascii="Times New Roman" w:hAnsi="Times New Roman" w:cs="Times New Roman"/>
              </w:rPr>
            </w:pPr>
          </w:p>
          <w:p w14:paraId="177A73EA" w14:textId="63E9E52A" w:rsidR="006F57A0" w:rsidRDefault="005D2BC2" w:rsidP="005D2BC2">
            <w:pPr>
              <w:spacing w:after="160" w:line="259" w:lineRule="auto"/>
              <w:jc w:val="both"/>
              <w:rPr>
                <w:rFonts w:ascii="Times New Roman" w:hAnsi="Times New Roman" w:cs="Times New Roman"/>
              </w:rPr>
            </w:pPr>
            <w:r>
              <w:rPr>
                <w:rFonts w:ascii="Times New Roman" w:hAnsi="Times New Roman" w:cs="Times New Roman"/>
              </w:rPr>
              <w:t>Estimated total investments mobilised through the financial product (multiplier):</w:t>
            </w:r>
          </w:p>
          <w:p w14:paraId="697976F7" w14:textId="7E302565" w:rsidR="00D56D04" w:rsidRPr="00030242" w:rsidRDefault="00E02B14" w:rsidP="00493677">
            <w:pPr>
              <w:spacing w:after="160" w:line="259" w:lineRule="auto"/>
              <w:jc w:val="both"/>
              <w:rPr>
                <w:rFonts w:ascii="Times New Roman" w:hAnsi="Times New Roman" w:cs="Times New Roman"/>
              </w:rPr>
            </w:pPr>
            <w:r w:rsidRPr="00F15F3E">
              <w:rPr>
                <w:rFonts w:ascii="Times New Roman" w:hAnsi="Times New Roman" w:cs="Times New Roman"/>
                <w:i/>
                <w:iCs/>
                <w:highlight w:val="lightGray"/>
              </w:rPr>
              <w:lastRenderedPageBreak/>
              <w:t xml:space="preserve">Linked to evaluation criteria </w:t>
            </w:r>
            <w:r w:rsidR="00D76CD8">
              <w:rPr>
                <w:rFonts w:ascii="Times New Roman" w:hAnsi="Times New Roman" w:cs="Times New Roman"/>
                <w:i/>
                <w:iCs/>
                <w:highlight w:val="lightGray"/>
              </w:rPr>
              <w:t>of Annex I, 1.b</w:t>
            </w:r>
            <w:r w:rsidR="00D56D04" w:rsidRPr="00030242">
              <w:rPr>
                <w:rFonts w:ascii="Times New Roman" w:hAnsi="Times New Roman" w:cs="Times New Roman"/>
                <w:i/>
                <w:iCs/>
                <w:highlight w:val="lightGray"/>
              </w:rPr>
              <w:t xml:space="preserve"> and 2.</w:t>
            </w:r>
            <w:r w:rsidR="00030242" w:rsidRPr="00030242">
              <w:rPr>
                <w:rFonts w:ascii="Times New Roman" w:hAnsi="Times New Roman" w:cs="Times New Roman"/>
                <w:i/>
                <w:iCs/>
                <w:highlight w:val="lightGray"/>
              </w:rPr>
              <w:t>c</w:t>
            </w:r>
          </w:p>
        </w:tc>
      </w:tr>
      <w:tr w:rsidR="006F57A0" w:rsidRPr="0014235D" w14:paraId="1BA9D49C" w14:textId="77777777" w:rsidTr="006F57A0">
        <w:tc>
          <w:tcPr>
            <w:tcW w:w="617" w:type="dxa"/>
          </w:tcPr>
          <w:p w14:paraId="6A7836F9" w14:textId="77777777"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lastRenderedPageBreak/>
              <w:t>5.</w:t>
            </w:r>
          </w:p>
        </w:tc>
        <w:tc>
          <w:tcPr>
            <w:tcW w:w="3038" w:type="dxa"/>
          </w:tcPr>
          <w:p w14:paraId="20E1F182" w14:textId="72AF2C0D" w:rsidR="006F57A0" w:rsidRPr="00116D65" w:rsidRDefault="002F1A2E" w:rsidP="006F57A0">
            <w:pPr>
              <w:spacing w:after="160" w:line="259" w:lineRule="auto"/>
              <w:rPr>
                <w:rFonts w:ascii="Times New Roman" w:hAnsi="Times New Roman" w:cs="Times New Roman"/>
                <w:b/>
                <w:bCs/>
              </w:rPr>
            </w:pPr>
            <w:r>
              <w:rPr>
                <w:rFonts w:ascii="Times New Roman" w:hAnsi="Times New Roman" w:cs="Times New Roman"/>
                <w:b/>
                <w:bCs/>
              </w:rPr>
              <w:t>Guaranteed Amounts</w:t>
            </w:r>
          </w:p>
        </w:tc>
        <w:tc>
          <w:tcPr>
            <w:tcW w:w="6092" w:type="dxa"/>
          </w:tcPr>
          <w:p w14:paraId="5BFA94BF" w14:textId="1CF44452" w:rsidR="002F1A2E" w:rsidRDefault="002F1A2E" w:rsidP="002F1A2E">
            <w:pPr>
              <w:spacing w:after="160" w:line="259" w:lineRule="auto"/>
              <w:jc w:val="both"/>
              <w:rPr>
                <w:rFonts w:ascii="Times New Roman" w:hAnsi="Times New Roman" w:cs="Times New Roman"/>
              </w:rPr>
            </w:pPr>
            <w:r>
              <w:rPr>
                <w:rFonts w:ascii="Times New Roman" w:hAnsi="Times New Roman" w:cs="Times New Roman"/>
              </w:rPr>
              <w:t xml:space="preserve">Maximum aggregate EU Guarantee amount in EUR: </w:t>
            </w:r>
          </w:p>
          <w:p w14:paraId="61EDC63E" w14:textId="77777777" w:rsidR="002F1A2E" w:rsidRDefault="002F1A2E" w:rsidP="002F1A2E">
            <w:pPr>
              <w:jc w:val="both"/>
              <w:rPr>
                <w:rFonts w:ascii="Times New Roman" w:hAnsi="Times New Roman" w:cs="Times New Roman"/>
              </w:rPr>
            </w:pPr>
          </w:p>
          <w:p w14:paraId="5617D8CC" w14:textId="77777777" w:rsidR="006F57A0" w:rsidRDefault="002F1A2E" w:rsidP="002F1A2E">
            <w:pPr>
              <w:tabs>
                <w:tab w:val="left" w:pos="915"/>
              </w:tabs>
              <w:autoSpaceDE w:val="0"/>
              <w:autoSpaceDN w:val="0"/>
              <w:adjustRightInd w:val="0"/>
              <w:spacing w:after="160" w:line="259" w:lineRule="auto"/>
              <w:rPr>
                <w:rFonts w:ascii="Times New Roman" w:hAnsi="Times New Roman" w:cs="Times New Roman"/>
              </w:rPr>
            </w:pPr>
            <w:r>
              <w:rPr>
                <w:rFonts w:ascii="Times New Roman" w:hAnsi="Times New Roman" w:cs="Times New Roman"/>
              </w:rPr>
              <w:t>Maximum EU guaranteed amount (in EUR) or rate for each operation:</w:t>
            </w:r>
          </w:p>
          <w:p w14:paraId="2FF66C69" w14:textId="550D1352" w:rsidR="00E02B14" w:rsidRPr="002F1A2E" w:rsidRDefault="00E02B14" w:rsidP="002F1A2E">
            <w:pPr>
              <w:tabs>
                <w:tab w:val="left" w:pos="915"/>
              </w:tabs>
              <w:autoSpaceDE w:val="0"/>
              <w:autoSpaceDN w:val="0"/>
              <w:adjustRightInd w:val="0"/>
              <w:spacing w:after="160" w:line="259" w:lineRule="auto"/>
              <w:rPr>
                <w:rFonts w:ascii="Times New Roman" w:hAnsi="Times New Roman" w:cs="Times New Roman"/>
              </w:rPr>
            </w:pPr>
            <w:r w:rsidRPr="00F15F3E">
              <w:rPr>
                <w:rFonts w:ascii="Times New Roman" w:hAnsi="Times New Roman" w:cs="Times New Roman"/>
                <w:i/>
                <w:iCs/>
                <w:highlight w:val="lightGray"/>
              </w:rPr>
              <w:t xml:space="preserve">Linked to evaluation criteria </w:t>
            </w:r>
            <w:r w:rsidR="00D76CD8" w:rsidRPr="00D76CD8">
              <w:rPr>
                <w:rFonts w:ascii="Times New Roman" w:hAnsi="Times New Roman" w:cs="Times New Roman"/>
                <w:i/>
                <w:iCs/>
                <w:highlight w:val="lightGray"/>
              </w:rPr>
              <w:t>of Annex I, 1.b and c</w:t>
            </w:r>
          </w:p>
        </w:tc>
      </w:tr>
      <w:tr w:rsidR="002F1A2E" w:rsidRPr="0014235D" w14:paraId="1AE02288" w14:textId="77777777" w:rsidTr="006F57A0">
        <w:tc>
          <w:tcPr>
            <w:tcW w:w="617" w:type="dxa"/>
          </w:tcPr>
          <w:p w14:paraId="065D4E3F" w14:textId="00FB2030" w:rsidR="002F1A2E" w:rsidRPr="002F1A2E" w:rsidRDefault="002F1A2E" w:rsidP="006F57A0">
            <w:pPr>
              <w:rPr>
                <w:rFonts w:ascii="Times New Roman" w:hAnsi="Times New Roman" w:cs="Times New Roman"/>
                <w:b/>
                <w:bCs/>
              </w:rPr>
            </w:pPr>
            <w:r>
              <w:rPr>
                <w:rFonts w:ascii="Times New Roman" w:hAnsi="Times New Roman" w:cs="Times New Roman"/>
                <w:b/>
                <w:bCs/>
              </w:rPr>
              <w:t>6.</w:t>
            </w:r>
          </w:p>
        </w:tc>
        <w:tc>
          <w:tcPr>
            <w:tcW w:w="3038" w:type="dxa"/>
          </w:tcPr>
          <w:p w14:paraId="448F6FA6" w14:textId="52E29D29" w:rsidR="002F1A2E" w:rsidRPr="002F1A2E" w:rsidRDefault="00B727B5" w:rsidP="006F57A0">
            <w:pPr>
              <w:rPr>
                <w:rFonts w:ascii="Times New Roman" w:hAnsi="Times New Roman" w:cs="Times New Roman"/>
                <w:b/>
                <w:bCs/>
              </w:rPr>
            </w:pPr>
            <w:r>
              <w:rPr>
                <w:rFonts w:ascii="Times New Roman" w:hAnsi="Times New Roman" w:cs="Times New Roman"/>
                <w:b/>
                <w:bCs/>
              </w:rPr>
              <w:t xml:space="preserve">If relevant: contribution to sustainability objectives </w:t>
            </w:r>
          </w:p>
        </w:tc>
        <w:tc>
          <w:tcPr>
            <w:tcW w:w="6092" w:type="dxa"/>
          </w:tcPr>
          <w:p w14:paraId="215914ED" w14:textId="494E7550" w:rsidR="002F1A2E" w:rsidRDefault="00E02B14" w:rsidP="002F1A2E">
            <w:pPr>
              <w:jc w:val="both"/>
              <w:rPr>
                <w:rFonts w:ascii="Times New Roman" w:hAnsi="Times New Roman" w:cs="Times New Roman"/>
                <w:i/>
                <w:iCs/>
                <w:highlight w:val="lightGray"/>
              </w:rPr>
            </w:pPr>
            <w:r w:rsidRPr="00F15F3E">
              <w:rPr>
                <w:rFonts w:ascii="Times New Roman" w:hAnsi="Times New Roman" w:cs="Times New Roman"/>
                <w:i/>
                <w:iCs/>
                <w:highlight w:val="lightGray"/>
                <w:lang w:val="en-IE"/>
              </w:rPr>
              <w:t>Indicate the e</w:t>
            </w:r>
            <w:proofErr w:type="spellStart"/>
            <w:r w:rsidR="00B727B5" w:rsidRPr="00F15F3E">
              <w:rPr>
                <w:rFonts w:ascii="Times New Roman" w:hAnsi="Times New Roman" w:cs="Times New Roman"/>
                <w:i/>
                <w:iCs/>
                <w:highlight w:val="lightGray"/>
              </w:rPr>
              <w:t>xpected</w:t>
            </w:r>
            <w:proofErr w:type="spellEnd"/>
            <w:r w:rsidR="00B727B5" w:rsidRPr="00F15F3E">
              <w:rPr>
                <w:rFonts w:ascii="Times New Roman" w:hAnsi="Times New Roman" w:cs="Times New Roman"/>
                <w:i/>
                <w:iCs/>
                <w:highlight w:val="lightGray"/>
              </w:rPr>
              <w:t xml:space="preserve"> contribution</w:t>
            </w:r>
            <w:r w:rsidRPr="00F15F3E">
              <w:rPr>
                <w:rFonts w:ascii="Times New Roman" w:hAnsi="Times New Roman" w:cs="Times New Roman"/>
                <w:i/>
                <w:iCs/>
                <w:highlight w:val="lightGray"/>
                <w:lang w:val="en-IE"/>
              </w:rPr>
              <w:t xml:space="preserve"> to sustainability</w:t>
            </w:r>
            <w:r w:rsidR="00DA5901" w:rsidRPr="00F15F3E">
              <w:rPr>
                <w:rFonts w:ascii="Times New Roman" w:hAnsi="Times New Roman" w:cs="Times New Roman"/>
                <w:i/>
                <w:iCs/>
                <w:highlight w:val="lightGray"/>
                <w:lang w:val="en-IE"/>
              </w:rPr>
              <w:t>,</w:t>
            </w:r>
            <w:r w:rsidR="00DA5901" w:rsidRPr="00F15F3E">
              <w:rPr>
                <w:rFonts w:ascii="Times New Roman" w:hAnsi="Times New Roman" w:cs="Times New Roman"/>
                <w:i/>
                <w:iCs/>
                <w:highlight w:val="lightGray"/>
              </w:rPr>
              <w:t xml:space="preserve"> </w:t>
            </w:r>
            <w:proofErr w:type="gramStart"/>
            <w:r w:rsidR="00DA5901" w:rsidRPr="00F15F3E">
              <w:rPr>
                <w:rFonts w:ascii="Times New Roman" w:hAnsi="Times New Roman" w:cs="Times New Roman"/>
                <w:i/>
                <w:iCs/>
                <w:highlight w:val="lightGray"/>
              </w:rPr>
              <w:t>climate</w:t>
            </w:r>
            <w:proofErr w:type="gramEnd"/>
            <w:r w:rsidR="00DA5901" w:rsidRPr="00F15F3E">
              <w:rPr>
                <w:rFonts w:ascii="Times New Roman" w:hAnsi="Times New Roman" w:cs="Times New Roman"/>
                <w:i/>
                <w:iCs/>
                <w:highlight w:val="lightGray"/>
              </w:rPr>
              <w:t xml:space="preserve"> and environmental</w:t>
            </w:r>
            <w:r w:rsidRPr="00F15F3E">
              <w:rPr>
                <w:rFonts w:ascii="Times New Roman" w:hAnsi="Times New Roman" w:cs="Times New Roman"/>
                <w:i/>
                <w:iCs/>
                <w:highlight w:val="lightGray"/>
                <w:lang w:val="en-IE"/>
              </w:rPr>
              <w:t xml:space="preserve"> objectives</w:t>
            </w:r>
            <w:r w:rsidR="001222CA">
              <w:rPr>
                <w:rFonts w:ascii="Times New Roman" w:hAnsi="Times New Roman" w:cs="Times New Roman"/>
                <w:i/>
                <w:iCs/>
                <w:highlight w:val="lightGray"/>
                <w:lang w:val="en-IE"/>
              </w:rPr>
              <w:t xml:space="preserve">. </w:t>
            </w:r>
            <w:proofErr w:type="spellStart"/>
            <w:r w:rsidR="001222CA">
              <w:rPr>
                <w:rFonts w:ascii="Times New Roman" w:hAnsi="Times New Roman" w:cs="Times New Roman"/>
                <w:i/>
                <w:iCs/>
                <w:highlight w:val="lightGray"/>
                <w:lang w:val="en-IE"/>
              </w:rPr>
              <w:t>Fo</w:t>
            </w:r>
            <w:proofErr w:type="spellEnd"/>
            <w:r w:rsidR="001222CA" w:rsidRPr="00CE2EAE">
              <w:rPr>
                <w:rFonts w:ascii="Times New Roman" w:hAnsi="Times New Roman" w:cs="Times New Roman"/>
                <w:i/>
                <w:iCs/>
                <w:highlight w:val="lightGray"/>
              </w:rPr>
              <w:t>r the Sustainable Infrastructure Window</w:t>
            </w:r>
            <w:r w:rsidR="00DA5901" w:rsidRPr="00F15F3E">
              <w:rPr>
                <w:rFonts w:ascii="Times New Roman" w:hAnsi="Times New Roman" w:cs="Times New Roman"/>
                <w:i/>
                <w:iCs/>
                <w:highlight w:val="lightGray"/>
                <w:lang w:val="en-IE"/>
              </w:rPr>
              <w:t>,</w:t>
            </w:r>
            <w:r w:rsidR="001222CA">
              <w:rPr>
                <w:rFonts w:ascii="Times New Roman" w:hAnsi="Times New Roman" w:cs="Times New Roman"/>
                <w:i/>
                <w:iCs/>
                <w:highlight w:val="lightGray"/>
                <w:lang w:val="en-IE"/>
              </w:rPr>
              <w:t xml:space="preserve"> indicate the </w:t>
            </w:r>
            <w:r w:rsidR="00053BC1" w:rsidRPr="00F15F3E">
              <w:rPr>
                <w:rFonts w:ascii="Times New Roman" w:hAnsi="Times New Roman" w:cs="Times New Roman"/>
                <w:i/>
                <w:iCs/>
                <w:highlight w:val="lightGray"/>
                <w:lang w:val="en-IE"/>
              </w:rPr>
              <w:t xml:space="preserve">percentage of investments </w:t>
            </w:r>
            <w:r w:rsidR="001222CA" w:rsidRPr="00F15F3E">
              <w:rPr>
                <w:rFonts w:ascii="Times New Roman" w:hAnsi="Times New Roman" w:cs="Times New Roman"/>
                <w:i/>
                <w:iCs/>
                <w:highlight w:val="lightGray"/>
                <w:lang w:val="en-IE"/>
              </w:rPr>
              <w:t xml:space="preserve">contributing </w:t>
            </w:r>
            <w:r w:rsidR="00E96C17">
              <w:rPr>
                <w:rFonts w:ascii="Times New Roman" w:hAnsi="Times New Roman" w:cs="Times New Roman"/>
                <w:i/>
                <w:iCs/>
                <w:highlight w:val="lightGray"/>
                <w:lang w:val="en-IE"/>
              </w:rPr>
              <w:t>to</w:t>
            </w:r>
            <w:r w:rsidR="001222CA" w:rsidRPr="00F15F3E">
              <w:rPr>
                <w:rFonts w:ascii="Times New Roman" w:hAnsi="Times New Roman" w:cs="Times New Roman"/>
                <w:i/>
                <w:iCs/>
                <w:highlight w:val="lightGray"/>
                <w:lang w:val="en-IE"/>
              </w:rPr>
              <w:t xml:space="preserve"> meeting the Union objectives on climate and environment, </w:t>
            </w:r>
            <w:r w:rsidR="00053BC1" w:rsidRPr="00F15F3E">
              <w:rPr>
                <w:rFonts w:ascii="Times New Roman" w:hAnsi="Times New Roman" w:cs="Times New Roman"/>
                <w:i/>
                <w:iCs/>
                <w:highlight w:val="lightGray"/>
                <w:lang w:val="en-IE"/>
              </w:rPr>
              <w:t>as per InvestEU Regulation Article</w:t>
            </w:r>
            <w:r w:rsidR="00DA5901" w:rsidRPr="00F15F3E">
              <w:rPr>
                <w:rFonts w:ascii="Times New Roman" w:hAnsi="Times New Roman" w:cs="Times New Roman"/>
                <w:i/>
                <w:iCs/>
                <w:highlight w:val="lightGray"/>
                <w:lang w:val="en-IE"/>
              </w:rPr>
              <w:t xml:space="preserve"> 8</w:t>
            </w:r>
            <w:r w:rsidR="00053BC1" w:rsidRPr="00F15F3E">
              <w:rPr>
                <w:rFonts w:ascii="Times New Roman" w:hAnsi="Times New Roman" w:cs="Times New Roman"/>
                <w:i/>
                <w:iCs/>
                <w:highlight w:val="lightGray"/>
                <w:lang w:val="en-IE"/>
              </w:rPr>
              <w:t>.</w:t>
            </w:r>
            <w:r w:rsidR="00053BC1" w:rsidRPr="00F15F3E">
              <w:rPr>
                <w:rFonts w:ascii="Times New Roman" w:hAnsi="Times New Roman" w:cs="Times New Roman"/>
                <w:i/>
                <w:iCs/>
                <w:highlight w:val="lightGray"/>
              </w:rPr>
              <w:t xml:space="preserve">  </w:t>
            </w:r>
          </w:p>
          <w:p w14:paraId="0B9B9A2B" w14:textId="77777777" w:rsidR="001222CA" w:rsidRPr="00F15F3E" w:rsidRDefault="001222CA" w:rsidP="002F1A2E">
            <w:pPr>
              <w:jc w:val="both"/>
              <w:rPr>
                <w:rFonts w:ascii="Times New Roman" w:hAnsi="Times New Roman" w:cs="Times New Roman"/>
                <w:i/>
                <w:iCs/>
                <w:highlight w:val="lightGray"/>
              </w:rPr>
            </w:pPr>
          </w:p>
          <w:p w14:paraId="4DBB05F3" w14:textId="750E91DF" w:rsidR="00E02B14" w:rsidRPr="00F15F3E" w:rsidRDefault="00E02B14" w:rsidP="002F1A2E">
            <w:pPr>
              <w:jc w:val="both"/>
              <w:rPr>
                <w:rFonts w:ascii="Times New Roman" w:hAnsi="Times New Roman" w:cs="Times New Roman"/>
                <w:i/>
                <w:iCs/>
                <w:lang w:val="en-IE"/>
              </w:rPr>
            </w:pPr>
            <w:r w:rsidRPr="00F15F3E">
              <w:rPr>
                <w:rFonts w:ascii="Times New Roman" w:hAnsi="Times New Roman" w:cs="Times New Roman"/>
                <w:i/>
                <w:iCs/>
                <w:highlight w:val="lightGray"/>
                <w:lang w:val="en-IE"/>
              </w:rPr>
              <w:t xml:space="preserve">Linked to </w:t>
            </w:r>
            <w:r w:rsidR="001222CA" w:rsidRPr="00A522E8">
              <w:rPr>
                <w:rFonts w:ascii="Times New Roman" w:hAnsi="Times New Roman" w:cs="Times New Roman"/>
                <w:i/>
                <w:iCs/>
                <w:highlight w:val="lightGray"/>
              </w:rPr>
              <w:t xml:space="preserve">evaluation </w:t>
            </w:r>
            <w:r w:rsidRPr="00F15F3E">
              <w:rPr>
                <w:rFonts w:ascii="Times New Roman" w:hAnsi="Times New Roman" w:cs="Times New Roman"/>
                <w:i/>
                <w:iCs/>
                <w:highlight w:val="lightGray"/>
                <w:lang w:val="en-IE"/>
              </w:rPr>
              <w:t xml:space="preserve">criteria </w:t>
            </w:r>
            <w:r w:rsidR="005E64D1">
              <w:rPr>
                <w:rFonts w:ascii="Times New Roman" w:hAnsi="Times New Roman" w:cs="Times New Roman"/>
                <w:i/>
                <w:iCs/>
                <w:highlight w:val="lightGray"/>
              </w:rPr>
              <w:t>of Annex I</w:t>
            </w:r>
            <w:r w:rsidR="005E64D1" w:rsidRPr="005E64D1">
              <w:rPr>
                <w:rFonts w:ascii="Times New Roman" w:hAnsi="Times New Roman" w:cs="Times New Roman"/>
                <w:i/>
                <w:iCs/>
                <w:highlight w:val="lightGray"/>
                <w:lang w:val="en-IE"/>
              </w:rPr>
              <w:t xml:space="preserve">, </w:t>
            </w:r>
            <w:proofErr w:type="gramStart"/>
            <w:r w:rsidR="00053BC1" w:rsidRPr="00DA5901">
              <w:rPr>
                <w:rFonts w:ascii="Times New Roman" w:hAnsi="Times New Roman" w:cs="Times New Roman"/>
                <w:i/>
                <w:iCs/>
                <w:highlight w:val="lightGray"/>
              </w:rPr>
              <w:t>1.</w:t>
            </w:r>
            <w:r w:rsidR="00053BC1" w:rsidRPr="00F15F3E">
              <w:rPr>
                <w:rFonts w:ascii="Times New Roman" w:hAnsi="Times New Roman" w:cs="Times New Roman"/>
                <w:i/>
                <w:iCs/>
                <w:highlight w:val="lightGray"/>
              </w:rPr>
              <w:t>d</w:t>
            </w:r>
            <w:proofErr w:type="gramEnd"/>
          </w:p>
        </w:tc>
      </w:tr>
      <w:tr w:rsidR="004722AB" w:rsidRPr="0014235D" w14:paraId="11362C2E" w14:textId="77777777" w:rsidTr="006F57A0">
        <w:tc>
          <w:tcPr>
            <w:tcW w:w="617" w:type="dxa"/>
          </w:tcPr>
          <w:p w14:paraId="7DF1C647" w14:textId="36ECE863" w:rsidR="004722AB" w:rsidRDefault="004722AB" w:rsidP="004722AB">
            <w:pPr>
              <w:rPr>
                <w:rFonts w:ascii="Times New Roman" w:hAnsi="Times New Roman" w:cs="Times New Roman"/>
                <w:b/>
                <w:bCs/>
              </w:rPr>
            </w:pPr>
            <w:r>
              <w:rPr>
                <w:rFonts w:ascii="Times New Roman" w:hAnsi="Times New Roman" w:cs="Times New Roman"/>
                <w:b/>
                <w:bCs/>
              </w:rPr>
              <w:t>7.</w:t>
            </w:r>
          </w:p>
        </w:tc>
        <w:tc>
          <w:tcPr>
            <w:tcW w:w="3038" w:type="dxa"/>
          </w:tcPr>
          <w:p w14:paraId="3F508EA0" w14:textId="5B4F51AB" w:rsidR="004722AB" w:rsidRDefault="004722AB" w:rsidP="004722AB">
            <w:pPr>
              <w:rPr>
                <w:rFonts w:ascii="Times New Roman" w:hAnsi="Times New Roman" w:cs="Times New Roman"/>
                <w:b/>
                <w:bCs/>
              </w:rPr>
            </w:pPr>
            <w:r w:rsidRPr="00097197">
              <w:rPr>
                <w:rFonts w:ascii="Times New Roman" w:hAnsi="Times New Roman" w:cs="Times New Roman"/>
                <w:b/>
                <w:bCs/>
              </w:rPr>
              <w:t xml:space="preserve">EU </w:t>
            </w:r>
            <w:r w:rsidR="005B78B7">
              <w:rPr>
                <w:rFonts w:ascii="Times New Roman" w:hAnsi="Times New Roman" w:cs="Times New Roman"/>
                <w:b/>
                <w:bCs/>
              </w:rPr>
              <w:t>G</w:t>
            </w:r>
            <w:r w:rsidRPr="00097197">
              <w:rPr>
                <w:rFonts w:ascii="Times New Roman" w:hAnsi="Times New Roman" w:cs="Times New Roman"/>
                <w:b/>
                <w:bCs/>
              </w:rPr>
              <w:t xml:space="preserve">uarantee remuneration </w:t>
            </w:r>
            <w:r w:rsidRPr="00116D65">
              <w:rPr>
                <w:rFonts w:ascii="Times New Roman" w:hAnsi="Times New Roman" w:cs="Times New Roman"/>
                <w:b/>
                <w:bCs/>
              </w:rPr>
              <w:t>(only relevant for debt/guarantee products)</w:t>
            </w:r>
          </w:p>
        </w:tc>
        <w:tc>
          <w:tcPr>
            <w:tcW w:w="6092" w:type="dxa"/>
          </w:tcPr>
          <w:p w14:paraId="008136E9" w14:textId="0CFCEE28" w:rsidR="004722AB" w:rsidRPr="00F73845" w:rsidRDefault="004722AB" w:rsidP="004722AB">
            <w:pPr>
              <w:spacing w:after="160" w:line="259" w:lineRule="auto"/>
              <w:jc w:val="both"/>
              <w:rPr>
                <w:rFonts w:ascii="Times New Roman" w:hAnsi="Times New Roman" w:cs="Times New Roman"/>
              </w:rPr>
            </w:pPr>
            <w:r w:rsidRPr="00F73845">
              <w:rPr>
                <w:rFonts w:ascii="Times New Roman" w:hAnsi="Times New Roman" w:cs="Times New Roman"/>
              </w:rPr>
              <w:t xml:space="preserve">Please indicate whether the EU </w:t>
            </w:r>
            <w:r w:rsidR="005B78B7">
              <w:rPr>
                <w:rFonts w:ascii="Times New Roman" w:hAnsi="Times New Roman" w:cs="Times New Roman"/>
              </w:rPr>
              <w:t>G</w:t>
            </w:r>
            <w:r w:rsidRPr="00F73845">
              <w:rPr>
                <w:rFonts w:ascii="Times New Roman" w:hAnsi="Times New Roman" w:cs="Times New Roman"/>
              </w:rPr>
              <w:t xml:space="preserve">uarantee remuneration as agreed for this Financial Product in the existing </w:t>
            </w:r>
            <w:r>
              <w:rPr>
                <w:rFonts w:ascii="Times New Roman" w:hAnsi="Times New Roman" w:cs="Times New Roman"/>
              </w:rPr>
              <w:t>G</w:t>
            </w:r>
            <w:r w:rsidRPr="00F73845">
              <w:rPr>
                <w:rFonts w:ascii="Times New Roman" w:hAnsi="Times New Roman" w:cs="Times New Roman"/>
              </w:rPr>
              <w:t xml:space="preserve">uarantee </w:t>
            </w:r>
            <w:r>
              <w:rPr>
                <w:rFonts w:ascii="Times New Roman" w:hAnsi="Times New Roman" w:cs="Times New Roman"/>
              </w:rPr>
              <w:t>A</w:t>
            </w:r>
            <w:r w:rsidRPr="00F73845">
              <w:rPr>
                <w:rFonts w:ascii="Times New Roman" w:hAnsi="Times New Roman" w:cs="Times New Roman"/>
              </w:rPr>
              <w:t>greement is:</w:t>
            </w:r>
          </w:p>
          <w:p w14:paraId="78243693" w14:textId="19C38519" w:rsidR="004722AB" w:rsidRPr="00F32946" w:rsidRDefault="00000000" w:rsidP="004722AB">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612820011"/>
                <w14:checkbox>
                  <w14:checked w14:val="0"/>
                  <w14:checkedState w14:val="2612" w14:font="MS Gothic"/>
                  <w14:uncheckedState w14:val="2610" w14:font="MS Gothic"/>
                </w14:checkbox>
              </w:sdtPr>
              <w:sdtContent>
                <w:r w:rsidR="004722AB" w:rsidRPr="00116D65">
                  <w:rPr>
                    <w:rFonts w:ascii="Segoe UI Symbol" w:hAnsi="Segoe UI Symbol" w:cs="Segoe UI Symbol"/>
                  </w:rPr>
                  <w:t>☐</w:t>
                </w:r>
              </w:sdtContent>
            </w:sdt>
            <w:r w:rsidR="004722AB" w:rsidRPr="00116D65">
              <w:rPr>
                <w:rFonts w:ascii="Times New Roman" w:hAnsi="Times New Roman" w:cs="Times New Roman"/>
              </w:rPr>
              <w:t xml:space="preserve"> Fully priced</w:t>
            </w:r>
            <w:r w:rsidR="004722AB">
              <w:rPr>
                <w:rFonts w:ascii="Times New Roman" w:hAnsi="Times New Roman" w:cs="Times New Roman"/>
              </w:rPr>
              <w:t xml:space="preserve"> (InvestEU </w:t>
            </w:r>
            <w:r w:rsidR="00390221">
              <w:rPr>
                <w:rFonts w:ascii="Times New Roman" w:hAnsi="Times New Roman" w:cs="Times New Roman"/>
              </w:rPr>
              <w:t>reference remuneration</w:t>
            </w:r>
            <w:r w:rsidR="004722AB">
              <w:rPr>
                <w:rFonts w:ascii="Times New Roman" w:hAnsi="Times New Roman" w:cs="Times New Roman"/>
              </w:rPr>
              <w:t>)</w:t>
            </w:r>
          </w:p>
          <w:p w14:paraId="204E8C82" w14:textId="53BE3967" w:rsidR="004722AB" w:rsidRPr="00735052" w:rsidRDefault="00000000" w:rsidP="004722AB">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95660466"/>
                <w14:checkbox>
                  <w14:checked w14:val="0"/>
                  <w14:checkedState w14:val="2612" w14:font="MS Gothic"/>
                  <w14:uncheckedState w14:val="2610" w14:font="MS Gothic"/>
                </w14:checkbox>
              </w:sdtPr>
              <w:sdtContent>
                <w:r w:rsidR="004722AB" w:rsidRPr="00116D65">
                  <w:rPr>
                    <w:rFonts w:ascii="Segoe UI Symbol" w:hAnsi="Segoe UI Symbol" w:cs="Segoe UI Symbol"/>
                  </w:rPr>
                  <w:t>☐</w:t>
                </w:r>
              </w:sdtContent>
            </w:sdt>
            <w:r w:rsidR="004722AB">
              <w:rPr>
                <w:rFonts w:ascii="Times New Roman" w:hAnsi="Times New Roman" w:cs="Times New Roman"/>
              </w:rPr>
              <w:t xml:space="preserve"> </w:t>
            </w:r>
            <w:r w:rsidR="004722AB" w:rsidRPr="00116D65">
              <w:rPr>
                <w:rFonts w:ascii="Times New Roman" w:hAnsi="Times New Roman" w:cs="Times New Roman"/>
              </w:rPr>
              <w:t>Partially priced</w:t>
            </w:r>
            <w:r w:rsidR="004722AB" w:rsidRPr="00F32946">
              <w:rPr>
                <w:rFonts w:ascii="Times New Roman" w:hAnsi="Times New Roman" w:cs="Times New Roman"/>
              </w:rPr>
              <w:t xml:space="preserve"> (</w:t>
            </w:r>
            <w:r w:rsidR="00661ECF">
              <w:rPr>
                <w:rFonts w:ascii="Times New Roman" w:hAnsi="Times New Roman" w:cs="Times New Roman"/>
              </w:rPr>
              <w:t>concessional</w:t>
            </w:r>
            <w:r w:rsidR="00661ECF" w:rsidRPr="00F32946">
              <w:rPr>
                <w:rFonts w:ascii="Times New Roman" w:hAnsi="Times New Roman" w:cs="Times New Roman"/>
              </w:rPr>
              <w:t xml:space="preserve"> </w:t>
            </w:r>
            <w:r w:rsidR="004722AB" w:rsidRPr="00F32946">
              <w:rPr>
                <w:rFonts w:ascii="Times New Roman" w:hAnsi="Times New Roman" w:cs="Times New Roman"/>
              </w:rPr>
              <w:t>pricing not fully covering the risk)</w:t>
            </w:r>
          </w:p>
          <w:p w14:paraId="107C7236" w14:textId="43AD07A0" w:rsidR="004722AB" w:rsidRPr="00F15F3E" w:rsidRDefault="004722AB" w:rsidP="004722AB">
            <w:pPr>
              <w:jc w:val="both"/>
              <w:rPr>
                <w:rFonts w:ascii="Times New Roman" w:hAnsi="Times New Roman" w:cs="Times New Roman"/>
                <w:i/>
                <w:iCs/>
                <w:highlight w:val="lightGray"/>
                <w:lang w:val="en-IE"/>
              </w:rPr>
            </w:pPr>
            <w:r w:rsidRPr="00F73845">
              <w:rPr>
                <w:rFonts w:ascii="Times New Roman" w:hAnsi="Times New Roman" w:cs="Times New Roman"/>
                <w:i/>
                <w:iCs/>
                <w:highlight w:val="lightGray"/>
              </w:rPr>
              <w:t>Please</w:t>
            </w:r>
            <w:r w:rsidRPr="009B327B">
              <w:rPr>
                <w:rFonts w:ascii="Times New Roman" w:hAnsi="Times New Roman" w:cs="Times New Roman"/>
                <w:i/>
                <w:iCs/>
                <w:highlight w:val="lightGray"/>
              </w:rPr>
              <w:t xml:space="preserve"> </w:t>
            </w:r>
            <w:r w:rsidRPr="00F73845">
              <w:rPr>
                <w:rFonts w:ascii="Times New Roman" w:hAnsi="Times New Roman" w:cs="Times New Roman"/>
                <w:i/>
                <w:iCs/>
                <w:highlight w:val="lightGray"/>
              </w:rPr>
              <w:t xml:space="preserve">confirm </w:t>
            </w:r>
            <w:r>
              <w:rPr>
                <w:rFonts w:ascii="Times New Roman" w:hAnsi="Times New Roman" w:cs="Times New Roman"/>
                <w:i/>
                <w:iCs/>
                <w:highlight w:val="lightGray"/>
              </w:rPr>
              <w:t>whether</w:t>
            </w:r>
            <w:r w:rsidRPr="00F73845">
              <w:rPr>
                <w:rFonts w:ascii="Times New Roman" w:hAnsi="Times New Roman" w:cs="Times New Roman"/>
                <w:i/>
                <w:iCs/>
                <w:highlight w:val="lightGray"/>
              </w:rPr>
              <w:t xml:space="preserve"> the EU </w:t>
            </w:r>
            <w:r w:rsidR="00390221">
              <w:rPr>
                <w:rFonts w:ascii="Times New Roman" w:hAnsi="Times New Roman" w:cs="Times New Roman"/>
                <w:i/>
                <w:iCs/>
                <w:highlight w:val="lightGray"/>
              </w:rPr>
              <w:t>G</w:t>
            </w:r>
            <w:r w:rsidRPr="00F73845">
              <w:rPr>
                <w:rFonts w:ascii="Times New Roman" w:hAnsi="Times New Roman" w:cs="Times New Roman"/>
                <w:i/>
                <w:iCs/>
                <w:highlight w:val="lightGray"/>
              </w:rPr>
              <w:t>uarantee remuneration as agreed in the Guarantee Agreement is set at an appropriate level and ensures affordability</w:t>
            </w:r>
            <w:r>
              <w:rPr>
                <w:rFonts w:ascii="Times New Roman" w:hAnsi="Times New Roman" w:cs="Times New Roman"/>
                <w:i/>
                <w:iCs/>
                <w:highlight w:val="lightGray"/>
              </w:rPr>
              <w:t xml:space="preserve"> to final recipients</w:t>
            </w:r>
            <w:r w:rsidRPr="00F73845">
              <w:rPr>
                <w:rFonts w:ascii="Times New Roman" w:hAnsi="Times New Roman" w:cs="Times New Roman"/>
                <w:i/>
                <w:iCs/>
                <w:highlight w:val="lightGray"/>
              </w:rPr>
              <w:t xml:space="preserve"> and that in the case of “Partially priced”</w:t>
            </w:r>
            <w:r>
              <w:rPr>
                <w:rFonts w:ascii="Times New Roman" w:hAnsi="Times New Roman" w:cs="Times New Roman"/>
                <w:i/>
                <w:iCs/>
                <w:highlight w:val="lightGray"/>
              </w:rPr>
              <w:t xml:space="preserve"> EU remuneration</w:t>
            </w:r>
            <w:r w:rsidRPr="00F73845">
              <w:rPr>
                <w:rFonts w:ascii="Times New Roman" w:hAnsi="Times New Roman" w:cs="Times New Roman"/>
                <w:i/>
                <w:iCs/>
                <w:highlight w:val="lightGray"/>
              </w:rPr>
              <w:t xml:space="preserve"> any potential discounts are fully transferred to final recipients.</w:t>
            </w:r>
          </w:p>
        </w:tc>
      </w:tr>
      <w:tr w:rsidR="004722AB" w:rsidRPr="0014235D" w14:paraId="2B262A0E" w14:textId="77777777" w:rsidTr="006F57A0">
        <w:tc>
          <w:tcPr>
            <w:tcW w:w="617" w:type="dxa"/>
          </w:tcPr>
          <w:p w14:paraId="47ACF03A" w14:textId="6FA8D9C0" w:rsidR="004722AB" w:rsidRPr="00116D65" w:rsidRDefault="004722AB" w:rsidP="004722AB">
            <w:pPr>
              <w:spacing w:after="160" w:line="259" w:lineRule="auto"/>
              <w:rPr>
                <w:rFonts w:ascii="Times New Roman" w:hAnsi="Times New Roman" w:cs="Times New Roman"/>
                <w:b/>
                <w:bCs/>
              </w:rPr>
            </w:pPr>
            <w:r>
              <w:rPr>
                <w:rFonts w:ascii="Times New Roman" w:hAnsi="Times New Roman" w:cs="Times New Roman"/>
                <w:b/>
                <w:bCs/>
              </w:rPr>
              <w:t>8</w:t>
            </w:r>
            <w:r w:rsidRPr="00116D65">
              <w:rPr>
                <w:rFonts w:ascii="Times New Roman" w:hAnsi="Times New Roman" w:cs="Times New Roman"/>
                <w:b/>
                <w:bCs/>
              </w:rPr>
              <w:t>.</w:t>
            </w:r>
          </w:p>
        </w:tc>
        <w:tc>
          <w:tcPr>
            <w:tcW w:w="3038" w:type="dxa"/>
          </w:tcPr>
          <w:p w14:paraId="5088C506" w14:textId="77777777" w:rsidR="004722AB" w:rsidRPr="00116D65" w:rsidRDefault="004722AB" w:rsidP="004722AB">
            <w:pPr>
              <w:spacing w:after="160" w:line="259" w:lineRule="auto"/>
              <w:rPr>
                <w:rFonts w:ascii="Times New Roman" w:hAnsi="Times New Roman" w:cs="Times New Roman"/>
                <w:b/>
                <w:bCs/>
              </w:rPr>
            </w:pPr>
            <w:r w:rsidRPr="00116D65">
              <w:rPr>
                <w:rFonts w:ascii="Times New Roman" w:hAnsi="Times New Roman" w:cs="Times New Roman"/>
                <w:b/>
                <w:bCs/>
              </w:rPr>
              <w:t xml:space="preserve">Other </w:t>
            </w:r>
          </w:p>
        </w:tc>
        <w:tc>
          <w:tcPr>
            <w:tcW w:w="6092" w:type="dxa"/>
          </w:tcPr>
          <w:p w14:paraId="29FB5CDC" w14:textId="08F1EB4A" w:rsidR="004722AB" w:rsidRPr="00116D65" w:rsidRDefault="004722AB" w:rsidP="004722AB">
            <w:pPr>
              <w:autoSpaceDE w:val="0"/>
              <w:autoSpaceDN w:val="0"/>
              <w:spacing w:after="240"/>
              <w:jc w:val="both"/>
              <w:rPr>
                <w:rFonts w:ascii="Times New Roman" w:hAnsi="Times New Roman" w:cs="Times New Roman"/>
                <w:i/>
              </w:rPr>
            </w:pPr>
            <w:r w:rsidRPr="00F15F3E">
              <w:rPr>
                <w:rFonts w:ascii="Times New Roman" w:hAnsi="Times New Roman" w:cs="Times New Roman"/>
                <w:i/>
                <w:highlight w:val="lightGray"/>
              </w:rPr>
              <w:t>If relevant, in</w:t>
            </w:r>
            <w:r>
              <w:rPr>
                <w:rFonts w:ascii="Times New Roman" w:hAnsi="Times New Roman" w:cs="Times New Roman"/>
                <w:i/>
                <w:highlight w:val="lightGray"/>
              </w:rPr>
              <w:t>clude</w:t>
            </w:r>
            <w:r w:rsidRPr="00F15F3E">
              <w:rPr>
                <w:rFonts w:ascii="Times New Roman" w:hAnsi="Times New Roman" w:cs="Times New Roman"/>
                <w:i/>
                <w:highlight w:val="lightGray"/>
              </w:rPr>
              <w:t xml:space="preserve"> other narrative, figure</w:t>
            </w:r>
            <w:r>
              <w:rPr>
                <w:rFonts w:ascii="Times New Roman" w:hAnsi="Times New Roman" w:cs="Times New Roman"/>
                <w:i/>
                <w:highlight w:val="lightGray"/>
              </w:rPr>
              <w:t>s</w:t>
            </w:r>
            <w:r w:rsidRPr="00F15F3E">
              <w:rPr>
                <w:rFonts w:ascii="Times New Roman" w:hAnsi="Times New Roman" w:cs="Times New Roman"/>
                <w:i/>
                <w:highlight w:val="lightGray"/>
              </w:rPr>
              <w:t>, diagrams etc</w:t>
            </w:r>
            <w:r w:rsidR="00390221">
              <w:rPr>
                <w:rFonts w:ascii="Times New Roman" w:hAnsi="Times New Roman" w:cs="Times New Roman"/>
                <w:i/>
                <w:highlight w:val="lightGray"/>
              </w:rPr>
              <w:t>.</w:t>
            </w:r>
          </w:p>
        </w:tc>
      </w:tr>
    </w:tbl>
    <w:p w14:paraId="3BCCD1B8" w14:textId="527B62E7" w:rsidR="007E6698" w:rsidRDefault="007E6698" w:rsidP="00B727B5">
      <w:pPr>
        <w:rPr>
          <w:rFonts w:ascii="Times New Roman" w:hAnsi="Times New Roman" w:cs="Times New Roman"/>
          <w:b/>
          <w:sz w:val="28"/>
          <w:szCs w:val="28"/>
        </w:rPr>
      </w:pPr>
    </w:p>
    <w:p w14:paraId="628E1461" w14:textId="65E52A14" w:rsidR="00E62829" w:rsidRDefault="00E62829" w:rsidP="00B727B5">
      <w:pPr>
        <w:rPr>
          <w:rFonts w:ascii="Times New Roman" w:hAnsi="Times New Roman" w:cs="Times New Roman"/>
          <w:b/>
          <w:sz w:val="28"/>
          <w:szCs w:val="28"/>
        </w:rPr>
      </w:pPr>
    </w:p>
    <w:p w14:paraId="43E8C263" w14:textId="396A22F8" w:rsidR="00E62829" w:rsidRPr="00F15F3E" w:rsidRDefault="00E62829" w:rsidP="00F15F3E">
      <w:pPr>
        <w:jc w:val="both"/>
        <w:rPr>
          <w:rFonts w:ascii="Times New Roman" w:hAnsi="Times New Roman" w:cs="Times New Roman"/>
          <w:b/>
          <w:sz w:val="24"/>
          <w:szCs w:val="24"/>
        </w:rPr>
      </w:pPr>
      <w:r w:rsidRPr="00F15F3E">
        <w:rPr>
          <w:rFonts w:ascii="Times New Roman" w:hAnsi="Times New Roman" w:cs="Times New Roman"/>
          <w:b/>
          <w:sz w:val="24"/>
          <w:szCs w:val="24"/>
        </w:rPr>
        <w:t xml:space="preserve">B2: </w:t>
      </w:r>
      <w:r w:rsidR="00703D3F" w:rsidRPr="00F15F3E">
        <w:rPr>
          <w:rFonts w:ascii="Times New Roman" w:hAnsi="Times New Roman" w:cs="Times New Roman"/>
          <w:b/>
          <w:sz w:val="24"/>
          <w:szCs w:val="24"/>
        </w:rPr>
        <w:t>Only for new financial products not yet covered by an</w:t>
      </w:r>
      <w:r w:rsidR="00703D3F">
        <w:rPr>
          <w:rFonts w:ascii="Times New Roman" w:hAnsi="Times New Roman" w:cs="Times New Roman"/>
          <w:b/>
          <w:sz w:val="24"/>
          <w:szCs w:val="24"/>
        </w:rPr>
        <w:t xml:space="preserve"> InvestEU Guarantee Agreement </w:t>
      </w:r>
      <w:r w:rsidR="00703D3F" w:rsidRPr="00F15F3E">
        <w:rPr>
          <w:rFonts w:ascii="Times New Roman" w:hAnsi="Times New Roman" w:cs="Times New Roman"/>
          <w:b/>
          <w:sz w:val="24"/>
          <w:szCs w:val="24"/>
        </w:rPr>
        <w:t xml:space="preserve"> </w:t>
      </w:r>
    </w:p>
    <w:p w14:paraId="77BC84E2" w14:textId="5CA7D2C2" w:rsidR="00CE729E" w:rsidRDefault="00CE729E" w:rsidP="00CE729E">
      <w:pPr>
        <w:rPr>
          <w:rFonts w:ascii="Times New Roman" w:hAnsi="Times New Roman" w:cs="Times New Roman"/>
          <w:b/>
          <w:bCs/>
          <w:sz w:val="24"/>
          <w:szCs w:val="24"/>
        </w:rPr>
      </w:pPr>
      <w:r w:rsidRPr="00CE729E">
        <w:rPr>
          <w:rFonts w:ascii="Times New Roman" w:hAnsi="Times New Roman" w:cs="Times New Roman"/>
          <w:b/>
          <w:bCs/>
          <w:sz w:val="24"/>
          <w:szCs w:val="24"/>
        </w:rPr>
        <w:t>A separate form to be used for each proposed financial product</w:t>
      </w:r>
      <w:r w:rsidR="00493677">
        <w:rPr>
          <w:rFonts w:ascii="Times New Roman" w:hAnsi="Times New Roman" w:cs="Times New Roman"/>
          <w:b/>
          <w:bCs/>
          <w:sz w:val="24"/>
          <w:szCs w:val="24"/>
        </w:rPr>
        <w:t>.</w:t>
      </w:r>
      <w:r w:rsidRPr="00CE729E">
        <w:rPr>
          <w:rFonts w:ascii="Times New Roman" w:hAnsi="Times New Roman" w:cs="Times New Roman"/>
          <w:b/>
          <w:bCs/>
          <w:sz w:val="24"/>
          <w:szCs w:val="24"/>
        </w:rPr>
        <w:t xml:space="preserve"> </w:t>
      </w:r>
    </w:p>
    <w:p w14:paraId="47A58337" w14:textId="369A057E" w:rsidR="003D39EE" w:rsidRDefault="003D39EE" w:rsidP="00CE729E">
      <w:pPr>
        <w:rPr>
          <w:rFonts w:ascii="Times New Roman" w:hAnsi="Times New Roman" w:cs="Times New Roman"/>
          <w:sz w:val="24"/>
          <w:szCs w:val="24"/>
        </w:rPr>
      </w:pPr>
    </w:p>
    <w:tbl>
      <w:tblPr>
        <w:tblStyle w:val="TableGrid"/>
        <w:tblW w:w="9747" w:type="dxa"/>
        <w:tblInd w:w="-176" w:type="dxa"/>
        <w:tblLook w:val="04A0" w:firstRow="1" w:lastRow="0" w:firstColumn="1" w:lastColumn="0" w:noHBand="0" w:noVBand="1"/>
      </w:tblPr>
      <w:tblGrid>
        <w:gridCol w:w="1905"/>
        <w:gridCol w:w="2995"/>
        <w:gridCol w:w="4847"/>
      </w:tblGrid>
      <w:tr w:rsidR="003D39EE" w:rsidRPr="00116D65" w14:paraId="29E822FB" w14:textId="77777777" w:rsidTr="00F15F3E">
        <w:tc>
          <w:tcPr>
            <w:tcW w:w="1905" w:type="dxa"/>
          </w:tcPr>
          <w:p w14:paraId="5C5AE12D"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1.</w:t>
            </w:r>
          </w:p>
        </w:tc>
        <w:tc>
          <w:tcPr>
            <w:tcW w:w="2995" w:type="dxa"/>
          </w:tcPr>
          <w:p w14:paraId="257D6B84"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Product Name</w:t>
            </w:r>
          </w:p>
        </w:tc>
        <w:tc>
          <w:tcPr>
            <w:tcW w:w="4847" w:type="dxa"/>
          </w:tcPr>
          <w:p w14:paraId="57927D92" w14:textId="77777777" w:rsidR="003D39EE" w:rsidRPr="00116D65" w:rsidRDefault="003D39EE" w:rsidP="00F12D2F">
            <w:pPr>
              <w:spacing w:after="160" w:line="259" w:lineRule="auto"/>
              <w:jc w:val="both"/>
              <w:rPr>
                <w:rFonts w:ascii="Times New Roman" w:hAnsi="Times New Roman" w:cs="Times New Roman"/>
                <w:i/>
              </w:rPr>
            </w:pPr>
          </w:p>
        </w:tc>
      </w:tr>
      <w:tr w:rsidR="003D39EE" w:rsidRPr="00116D65" w14:paraId="501ABC8C" w14:textId="77777777" w:rsidTr="00F15F3E">
        <w:tc>
          <w:tcPr>
            <w:tcW w:w="1905" w:type="dxa"/>
          </w:tcPr>
          <w:p w14:paraId="4992C1F6"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2.</w:t>
            </w:r>
          </w:p>
        </w:tc>
        <w:tc>
          <w:tcPr>
            <w:tcW w:w="2995" w:type="dxa"/>
          </w:tcPr>
          <w:p w14:paraId="1E27DED9"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Policy Window(s)</w:t>
            </w:r>
          </w:p>
        </w:tc>
        <w:tc>
          <w:tcPr>
            <w:tcW w:w="4847" w:type="dxa"/>
          </w:tcPr>
          <w:p w14:paraId="7A9CF48F" w14:textId="77777777" w:rsidR="003D39EE" w:rsidRPr="00116D65" w:rsidRDefault="00000000" w:rsidP="00F12D2F">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396516099"/>
                <w14:checkbox>
                  <w14:checked w14:val="0"/>
                  <w14:checkedState w14:val="2612" w14:font="MS Gothic"/>
                  <w14:uncheckedState w14:val="2610" w14:font="MS Gothic"/>
                </w14:checkbox>
              </w:sdt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Sustainable Infrastructure window </w:t>
            </w:r>
          </w:p>
          <w:p w14:paraId="725F07F5" w14:textId="77777777" w:rsidR="003D39EE" w:rsidRPr="00116D65" w:rsidRDefault="00000000" w:rsidP="00F12D2F">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807938967"/>
                <w14:checkbox>
                  <w14:checked w14:val="0"/>
                  <w14:checkedState w14:val="2612" w14:font="MS Gothic"/>
                  <w14:uncheckedState w14:val="2610" w14:font="MS Gothic"/>
                </w14:checkbox>
              </w:sdtPr>
              <w:sdtContent>
                <w:r w:rsidR="003D39EE" w:rsidRPr="00116D65">
                  <w:rPr>
                    <w:rFonts w:ascii="Segoe UI Symbol" w:hAnsi="Segoe UI Symbol" w:cs="Segoe UI Symbol"/>
                  </w:rPr>
                  <w:t>☐</w:t>
                </w:r>
              </w:sdtContent>
            </w:sdt>
            <w:r w:rsidR="003D39EE" w:rsidRPr="00116D65" w:rsidDel="004D136D">
              <w:rPr>
                <w:rFonts w:ascii="Times New Roman" w:hAnsi="Times New Roman" w:cs="Times New Roman"/>
              </w:rPr>
              <w:t xml:space="preserve"> </w:t>
            </w:r>
            <w:r w:rsidR="003D39EE" w:rsidRPr="00116D65">
              <w:rPr>
                <w:rFonts w:ascii="Times New Roman" w:hAnsi="Times New Roman" w:cs="Times New Roman"/>
              </w:rPr>
              <w:t>Research, Innovation and Digitisation window</w:t>
            </w:r>
          </w:p>
          <w:p w14:paraId="42C14581" w14:textId="77777777" w:rsidR="003D39EE" w:rsidRPr="00116D65" w:rsidRDefault="00000000" w:rsidP="00F12D2F">
            <w:pPr>
              <w:spacing w:after="160" w:line="259" w:lineRule="auto"/>
              <w:jc w:val="both"/>
              <w:rPr>
                <w:rFonts w:ascii="Times New Roman" w:hAnsi="Times New Roman" w:cs="Times New Roman"/>
              </w:rPr>
            </w:pPr>
            <w:sdt>
              <w:sdtPr>
                <w:rPr>
                  <w:rFonts w:ascii="Times New Roman" w:hAnsi="Times New Roman" w:cs="Times New Roman"/>
                </w:rPr>
                <w:id w:val="435793810"/>
                <w14:checkbox>
                  <w14:checked w14:val="0"/>
                  <w14:checkedState w14:val="2612" w14:font="MS Gothic"/>
                  <w14:uncheckedState w14:val="2610" w14:font="MS Gothic"/>
                </w14:checkbox>
              </w:sdt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SME window</w:t>
            </w:r>
          </w:p>
          <w:p w14:paraId="0B943750" w14:textId="77777777" w:rsidR="003D39EE" w:rsidRPr="00116D65" w:rsidRDefault="00000000" w:rsidP="00F12D2F">
            <w:pPr>
              <w:spacing w:after="160" w:line="259" w:lineRule="auto"/>
              <w:jc w:val="both"/>
              <w:rPr>
                <w:rFonts w:ascii="Times New Roman" w:hAnsi="Times New Roman" w:cs="Times New Roman"/>
              </w:rPr>
            </w:pPr>
            <w:sdt>
              <w:sdtPr>
                <w:rPr>
                  <w:rFonts w:ascii="Times New Roman" w:hAnsi="Times New Roman" w:cs="Times New Roman"/>
                </w:rPr>
                <w:id w:val="-879171017"/>
                <w14:checkbox>
                  <w14:checked w14:val="0"/>
                  <w14:checkedState w14:val="2612" w14:font="MS Gothic"/>
                  <w14:uncheckedState w14:val="2610" w14:font="MS Gothic"/>
                </w14:checkbox>
              </w:sdt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Social Investment and Skills window</w:t>
            </w:r>
          </w:p>
        </w:tc>
      </w:tr>
      <w:tr w:rsidR="003D39EE" w:rsidRPr="00116D65" w14:paraId="14F62B46" w14:textId="77777777" w:rsidTr="00F15F3E">
        <w:trPr>
          <w:trHeight w:val="473"/>
        </w:trPr>
        <w:tc>
          <w:tcPr>
            <w:tcW w:w="1905" w:type="dxa"/>
          </w:tcPr>
          <w:p w14:paraId="2CC02173"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3.</w:t>
            </w:r>
          </w:p>
        </w:tc>
        <w:tc>
          <w:tcPr>
            <w:tcW w:w="2995" w:type="dxa"/>
          </w:tcPr>
          <w:p w14:paraId="61D00367" w14:textId="66FFE117" w:rsidR="003D39EE" w:rsidRPr="005D2BC2" w:rsidRDefault="003D39EE" w:rsidP="00F12D2F">
            <w:pPr>
              <w:spacing w:after="160" w:line="259" w:lineRule="auto"/>
              <w:rPr>
                <w:rFonts w:ascii="Times New Roman" w:hAnsi="Times New Roman" w:cs="Times New Roman"/>
                <w:b/>
                <w:bCs/>
              </w:rPr>
            </w:pPr>
            <w:r>
              <w:rPr>
                <w:rFonts w:ascii="Times New Roman" w:hAnsi="Times New Roman" w:cs="Times New Roman"/>
                <w:b/>
                <w:bCs/>
              </w:rPr>
              <w:t xml:space="preserve">Implementation </w:t>
            </w:r>
            <w:r w:rsidR="007E2F6C">
              <w:rPr>
                <w:rFonts w:ascii="Times New Roman" w:hAnsi="Times New Roman" w:cs="Times New Roman"/>
                <w:b/>
                <w:bCs/>
              </w:rPr>
              <w:t xml:space="preserve">schedule </w:t>
            </w:r>
            <w:r>
              <w:rPr>
                <w:rFonts w:ascii="Times New Roman" w:hAnsi="Times New Roman" w:cs="Times New Roman"/>
                <w:b/>
                <w:bCs/>
              </w:rPr>
              <w:t xml:space="preserve">and marketing/ roll-out strategy </w:t>
            </w:r>
          </w:p>
        </w:tc>
        <w:tc>
          <w:tcPr>
            <w:tcW w:w="4847" w:type="dxa"/>
          </w:tcPr>
          <w:p w14:paraId="55F587B7" w14:textId="77777777" w:rsidR="007E2F6C" w:rsidRPr="00A522E8" w:rsidRDefault="007E2F6C" w:rsidP="007E2F6C">
            <w:pPr>
              <w:autoSpaceDE w:val="0"/>
              <w:autoSpaceDN w:val="0"/>
              <w:jc w:val="both"/>
              <w:rPr>
                <w:rFonts w:ascii="Times New Roman" w:hAnsi="Times New Roman" w:cs="Times New Roman"/>
                <w:i/>
                <w:iCs/>
                <w:highlight w:val="lightGray"/>
                <w:lang w:val="en-IE"/>
              </w:rPr>
            </w:pPr>
            <w:r w:rsidRPr="00A522E8">
              <w:rPr>
                <w:rFonts w:ascii="Times New Roman" w:hAnsi="Times New Roman" w:cs="Times New Roman"/>
                <w:i/>
                <w:iCs/>
                <w:highlight w:val="lightGray"/>
                <w:lang w:val="en-IE"/>
              </w:rPr>
              <w:t>Indicate inter alia:</w:t>
            </w:r>
          </w:p>
          <w:p w14:paraId="7BFE106A" w14:textId="77777777" w:rsidR="00661425" w:rsidRPr="00661425" w:rsidRDefault="00661425" w:rsidP="007E2F6C">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Pr>
                <w:rFonts w:ascii="Times New Roman" w:hAnsi="Times New Roman" w:cs="Times New Roman"/>
                <w:i/>
                <w:iCs/>
                <w:highlight w:val="lightGray"/>
              </w:rPr>
              <w:t xml:space="preserve">explanation in how far the financial product addresses market failures/sub-optimal investment </w:t>
            </w:r>
            <w:proofErr w:type="gramStart"/>
            <w:r>
              <w:rPr>
                <w:rFonts w:ascii="Times New Roman" w:hAnsi="Times New Roman" w:cs="Times New Roman"/>
                <w:i/>
                <w:iCs/>
                <w:highlight w:val="lightGray"/>
              </w:rPr>
              <w:t>situations;</w:t>
            </w:r>
            <w:proofErr w:type="gramEnd"/>
            <w:r>
              <w:rPr>
                <w:rFonts w:ascii="Times New Roman" w:hAnsi="Times New Roman" w:cs="Times New Roman"/>
                <w:i/>
                <w:iCs/>
                <w:highlight w:val="lightGray"/>
              </w:rPr>
              <w:t xml:space="preserve"> </w:t>
            </w:r>
          </w:p>
          <w:p w14:paraId="6F8D7D14" w14:textId="17F8DED6" w:rsidR="007E2F6C" w:rsidRPr="00A522E8" w:rsidRDefault="007E2F6C" w:rsidP="007E2F6C">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sidRPr="00A522E8">
              <w:rPr>
                <w:rFonts w:ascii="Times New Roman" w:hAnsi="Times New Roman" w:cs="Times New Roman"/>
                <w:i/>
                <w:iCs/>
                <w:highlight w:val="lightGray"/>
              </w:rPr>
              <w:lastRenderedPageBreak/>
              <w:t xml:space="preserve">the expected timeline for the implementation of the financial product and timeline for the approval of financing or investment </w:t>
            </w:r>
            <w:proofErr w:type="gramStart"/>
            <w:r w:rsidRPr="00A522E8">
              <w:rPr>
                <w:rFonts w:ascii="Times New Roman" w:hAnsi="Times New Roman" w:cs="Times New Roman"/>
                <w:i/>
                <w:iCs/>
                <w:highlight w:val="lightGray"/>
              </w:rPr>
              <w:t>operations;</w:t>
            </w:r>
            <w:proofErr w:type="gramEnd"/>
          </w:p>
          <w:p w14:paraId="1B7C741F" w14:textId="61AA8DDB" w:rsidR="007E2F6C" w:rsidRPr="00661425" w:rsidRDefault="007E2F6C" w:rsidP="00F12D2F">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sidRPr="00661425">
              <w:rPr>
                <w:rFonts w:ascii="Times New Roman" w:hAnsi="Times New Roman" w:cs="Times New Roman"/>
                <w:i/>
                <w:iCs/>
                <w:highlight w:val="lightGray"/>
              </w:rPr>
              <w:t>the marketing/ roll-out strategy</w:t>
            </w:r>
            <w:r w:rsidRPr="00661425">
              <w:rPr>
                <w:rFonts w:ascii="Times New Roman" w:hAnsi="Times New Roman" w:cs="Times New Roman"/>
                <w:i/>
                <w:iCs/>
                <w:highlight w:val="lightGray"/>
                <w:lang w:val="en-IE"/>
              </w:rPr>
              <w:t>.</w:t>
            </w:r>
          </w:p>
          <w:p w14:paraId="251A5E11" w14:textId="5F05E66E" w:rsidR="00621C8C" w:rsidRDefault="007E2F6C" w:rsidP="007E2F6C">
            <w:pPr>
              <w:autoSpaceDE w:val="0"/>
              <w:autoSpaceDN w:val="0"/>
              <w:jc w:val="both"/>
              <w:rPr>
                <w:rFonts w:ascii="Times New Roman" w:hAnsi="Times New Roman" w:cs="Times New Roman"/>
              </w:rPr>
            </w:pPr>
            <w:r w:rsidRPr="00A522E8">
              <w:rPr>
                <w:rFonts w:ascii="Times New Roman" w:hAnsi="Times New Roman" w:cs="Times New Roman"/>
                <w:highlight w:val="lightGray"/>
              </w:rPr>
              <w:t xml:space="preserve"> </w:t>
            </w:r>
            <w:r w:rsidRPr="00A522E8">
              <w:rPr>
                <w:rFonts w:ascii="Times New Roman" w:hAnsi="Times New Roman" w:cs="Times New Roman"/>
                <w:i/>
                <w:iCs/>
                <w:highlight w:val="lightGray"/>
              </w:rPr>
              <w:t>Linked to evaluation criteria</w:t>
            </w:r>
            <w:r w:rsidR="005E64D1">
              <w:rPr>
                <w:rFonts w:ascii="Times New Roman" w:hAnsi="Times New Roman" w:cs="Times New Roman"/>
                <w:i/>
                <w:iCs/>
                <w:highlight w:val="lightGray"/>
              </w:rPr>
              <w:t xml:space="preserve"> of Annex I</w:t>
            </w:r>
            <w:r w:rsidR="005E64D1" w:rsidRPr="005E64D1">
              <w:rPr>
                <w:rFonts w:ascii="Times New Roman" w:hAnsi="Times New Roman" w:cs="Times New Roman"/>
                <w:i/>
                <w:iCs/>
                <w:highlight w:val="lightGray"/>
                <w:lang w:val="en-IE"/>
              </w:rPr>
              <w:t xml:space="preserve">, </w:t>
            </w:r>
            <w:r w:rsidRPr="00A522E8">
              <w:rPr>
                <w:rFonts w:ascii="Times New Roman" w:hAnsi="Times New Roman" w:cs="Times New Roman"/>
                <w:i/>
                <w:iCs/>
                <w:highlight w:val="lightGray"/>
              </w:rPr>
              <w:t>1.a &amp;</w:t>
            </w:r>
            <w:r w:rsidR="005E64D1">
              <w:rPr>
                <w:rFonts w:ascii="Times New Roman" w:hAnsi="Times New Roman" w:cs="Times New Roman"/>
                <w:i/>
                <w:iCs/>
                <w:highlight w:val="lightGray"/>
              </w:rPr>
              <w:t>1.</w:t>
            </w:r>
            <w:r w:rsidRPr="00A522E8">
              <w:rPr>
                <w:rFonts w:ascii="Times New Roman" w:hAnsi="Times New Roman" w:cs="Times New Roman"/>
                <w:i/>
                <w:iCs/>
                <w:highlight w:val="lightGray"/>
              </w:rPr>
              <w:t xml:space="preserve"> b</w:t>
            </w:r>
          </w:p>
          <w:p w14:paraId="63E64BC8" w14:textId="6521ADDC" w:rsidR="003D39EE" w:rsidRPr="00116D65" w:rsidRDefault="003D39EE" w:rsidP="00F12D2F">
            <w:pPr>
              <w:autoSpaceDE w:val="0"/>
              <w:autoSpaceDN w:val="0"/>
              <w:jc w:val="both"/>
              <w:rPr>
                <w:rFonts w:ascii="Times New Roman" w:hAnsi="Times New Roman" w:cs="Times New Roman"/>
                <w:highlight w:val="cyan"/>
              </w:rPr>
            </w:pPr>
          </w:p>
        </w:tc>
      </w:tr>
      <w:tr w:rsidR="003D39EE" w:rsidRPr="00116D65" w14:paraId="54EF22EE" w14:textId="77777777" w:rsidTr="00F15F3E">
        <w:tc>
          <w:tcPr>
            <w:tcW w:w="1905" w:type="dxa"/>
          </w:tcPr>
          <w:p w14:paraId="42E6DA52"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lastRenderedPageBreak/>
              <w:t>4.</w:t>
            </w:r>
          </w:p>
        </w:tc>
        <w:tc>
          <w:tcPr>
            <w:tcW w:w="2995" w:type="dxa"/>
          </w:tcPr>
          <w:p w14:paraId="2D5256FA" w14:textId="22D88CD0" w:rsidR="003D39EE" w:rsidRPr="005D2BC2" w:rsidRDefault="003D39EE" w:rsidP="00F12D2F">
            <w:pPr>
              <w:spacing w:after="160" w:line="259" w:lineRule="auto"/>
              <w:rPr>
                <w:rFonts w:ascii="Times New Roman" w:hAnsi="Times New Roman" w:cs="Times New Roman"/>
                <w:b/>
                <w:bCs/>
              </w:rPr>
            </w:pPr>
            <w:r>
              <w:rPr>
                <w:rFonts w:ascii="Times New Roman" w:hAnsi="Times New Roman" w:cs="Times New Roman"/>
                <w:b/>
                <w:bCs/>
              </w:rPr>
              <w:t>Size of the product</w:t>
            </w:r>
          </w:p>
        </w:tc>
        <w:tc>
          <w:tcPr>
            <w:tcW w:w="4847" w:type="dxa"/>
          </w:tcPr>
          <w:p w14:paraId="4ADF90D5" w14:textId="77777777" w:rsidR="003D39EE" w:rsidRDefault="003D39EE" w:rsidP="00F12D2F">
            <w:pPr>
              <w:autoSpaceDE w:val="0"/>
              <w:autoSpaceDN w:val="0"/>
              <w:spacing w:after="160" w:line="259" w:lineRule="auto"/>
              <w:jc w:val="both"/>
              <w:rPr>
                <w:rFonts w:ascii="Times New Roman" w:hAnsi="Times New Roman" w:cs="Times New Roman"/>
              </w:rPr>
            </w:pPr>
            <w:r>
              <w:rPr>
                <w:rFonts w:ascii="Times New Roman" w:hAnsi="Times New Roman" w:cs="Times New Roman"/>
              </w:rPr>
              <w:t>Maximum financing provided by the Implementing Partner, including the maximum aggregate EU Guarantee:</w:t>
            </w:r>
          </w:p>
          <w:p w14:paraId="7DC41750" w14:textId="77777777" w:rsidR="003D39EE" w:rsidRDefault="003D39EE" w:rsidP="00F12D2F">
            <w:pPr>
              <w:autoSpaceDE w:val="0"/>
              <w:autoSpaceDN w:val="0"/>
              <w:jc w:val="both"/>
              <w:rPr>
                <w:rFonts w:ascii="Times New Roman" w:hAnsi="Times New Roman" w:cs="Times New Roman"/>
              </w:rPr>
            </w:pPr>
          </w:p>
          <w:p w14:paraId="7B19DEBF" w14:textId="50AC6CAC" w:rsidR="007E2F6C" w:rsidRDefault="003D39EE" w:rsidP="007E2F6C">
            <w:pPr>
              <w:spacing w:after="160" w:line="259" w:lineRule="auto"/>
              <w:jc w:val="both"/>
              <w:rPr>
                <w:rFonts w:ascii="Times New Roman" w:hAnsi="Times New Roman" w:cs="Times New Roman"/>
              </w:rPr>
            </w:pPr>
            <w:r>
              <w:rPr>
                <w:rFonts w:ascii="Times New Roman" w:hAnsi="Times New Roman" w:cs="Times New Roman"/>
              </w:rPr>
              <w:t>Estimated total investments mobilised through the financial product (multiplier):</w:t>
            </w:r>
          </w:p>
          <w:p w14:paraId="66BF5364" w14:textId="1F834B96" w:rsidR="003D39EE" w:rsidRPr="00116D65" w:rsidRDefault="007E2F6C" w:rsidP="007E2F6C">
            <w:pPr>
              <w:spacing w:after="160" w:line="259" w:lineRule="auto"/>
              <w:jc w:val="both"/>
              <w:rPr>
                <w:rFonts w:ascii="Times New Roman" w:hAnsi="Times New Roman" w:cs="Times New Roman"/>
              </w:rPr>
            </w:pPr>
            <w:r w:rsidRPr="00A522E8">
              <w:rPr>
                <w:rFonts w:ascii="Times New Roman" w:hAnsi="Times New Roman" w:cs="Times New Roman"/>
                <w:i/>
                <w:iCs/>
                <w:highlight w:val="lightGray"/>
              </w:rPr>
              <w:t xml:space="preserve">Linked to evaluation criteria </w:t>
            </w:r>
            <w:r w:rsidR="005E64D1">
              <w:rPr>
                <w:rFonts w:ascii="Times New Roman" w:hAnsi="Times New Roman" w:cs="Times New Roman"/>
                <w:i/>
                <w:iCs/>
                <w:highlight w:val="lightGray"/>
              </w:rPr>
              <w:t>of Annex I</w:t>
            </w:r>
            <w:r w:rsidR="005E64D1" w:rsidRPr="005E64D1">
              <w:rPr>
                <w:rFonts w:ascii="Times New Roman" w:hAnsi="Times New Roman" w:cs="Times New Roman"/>
                <w:i/>
                <w:iCs/>
                <w:highlight w:val="lightGray"/>
                <w:lang w:val="en-IE"/>
              </w:rPr>
              <w:t>,</w:t>
            </w:r>
            <w:r w:rsidR="005E64D1">
              <w:rPr>
                <w:rFonts w:ascii="Times New Roman" w:hAnsi="Times New Roman" w:cs="Times New Roman"/>
                <w:i/>
                <w:iCs/>
                <w:highlight w:val="lightGray"/>
                <w:lang w:val="en-IE"/>
              </w:rPr>
              <w:t xml:space="preserve"> 1.b a</w:t>
            </w:r>
            <w:proofErr w:type="spellStart"/>
            <w:r w:rsidRPr="00A522E8">
              <w:rPr>
                <w:rFonts w:ascii="Times New Roman" w:hAnsi="Times New Roman" w:cs="Times New Roman"/>
                <w:i/>
                <w:iCs/>
                <w:highlight w:val="lightGray"/>
              </w:rPr>
              <w:t>nd</w:t>
            </w:r>
            <w:proofErr w:type="spellEnd"/>
            <w:r w:rsidRPr="00A522E8">
              <w:rPr>
                <w:rFonts w:ascii="Times New Roman" w:hAnsi="Times New Roman" w:cs="Times New Roman"/>
                <w:i/>
                <w:iCs/>
                <w:highlight w:val="lightGray"/>
              </w:rPr>
              <w:t xml:space="preserve"> 2.c</w:t>
            </w:r>
          </w:p>
        </w:tc>
      </w:tr>
      <w:tr w:rsidR="003D39EE" w:rsidRPr="002F1A2E" w14:paraId="445A4F92" w14:textId="77777777" w:rsidTr="00F15F3E">
        <w:tc>
          <w:tcPr>
            <w:tcW w:w="1905" w:type="dxa"/>
          </w:tcPr>
          <w:p w14:paraId="751BEB1C"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5.</w:t>
            </w:r>
          </w:p>
        </w:tc>
        <w:tc>
          <w:tcPr>
            <w:tcW w:w="2995" w:type="dxa"/>
          </w:tcPr>
          <w:p w14:paraId="4B178B88" w14:textId="77777777" w:rsidR="003D39EE" w:rsidRPr="00116D65" w:rsidRDefault="003D39EE" w:rsidP="00F12D2F">
            <w:pPr>
              <w:spacing w:after="160" w:line="259" w:lineRule="auto"/>
              <w:rPr>
                <w:rFonts w:ascii="Times New Roman" w:hAnsi="Times New Roman" w:cs="Times New Roman"/>
                <w:b/>
                <w:bCs/>
              </w:rPr>
            </w:pPr>
            <w:r>
              <w:rPr>
                <w:rFonts w:ascii="Times New Roman" w:hAnsi="Times New Roman" w:cs="Times New Roman"/>
                <w:b/>
                <w:bCs/>
              </w:rPr>
              <w:t>Guaranteed Amounts</w:t>
            </w:r>
          </w:p>
        </w:tc>
        <w:tc>
          <w:tcPr>
            <w:tcW w:w="4847" w:type="dxa"/>
          </w:tcPr>
          <w:p w14:paraId="6150ABB5" w14:textId="77777777" w:rsidR="003D39EE" w:rsidRDefault="003D39EE" w:rsidP="00F12D2F">
            <w:pPr>
              <w:spacing w:after="160" w:line="259" w:lineRule="auto"/>
              <w:jc w:val="both"/>
              <w:rPr>
                <w:rFonts w:ascii="Times New Roman" w:hAnsi="Times New Roman" w:cs="Times New Roman"/>
              </w:rPr>
            </w:pPr>
            <w:r>
              <w:rPr>
                <w:rFonts w:ascii="Times New Roman" w:hAnsi="Times New Roman" w:cs="Times New Roman"/>
              </w:rPr>
              <w:t xml:space="preserve">Maximum aggregate EU Guarantee amount in EUR: </w:t>
            </w:r>
          </w:p>
          <w:p w14:paraId="6ED82DA5" w14:textId="77777777" w:rsidR="003D39EE" w:rsidRDefault="003D39EE" w:rsidP="00F12D2F">
            <w:pPr>
              <w:jc w:val="both"/>
              <w:rPr>
                <w:rFonts w:ascii="Times New Roman" w:hAnsi="Times New Roman" w:cs="Times New Roman"/>
              </w:rPr>
            </w:pPr>
          </w:p>
          <w:p w14:paraId="6D0D6582" w14:textId="3BB69FC0" w:rsidR="003D39EE" w:rsidRPr="009B327B" w:rsidRDefault="003D39EE" w:rsidP="00F12D2F">
            <w:pPr>
              <w:tabs>
                <w:tab w:val="left" w:pos="915"/>
              </w:tabs>
              <w:autoSpaceDE w:val="0"/>
              <w:autoSpaceDN w:val="0"/>
              <w:adjustRightInd w:val="0"/>
              <w:spacing w:after="160" w:line="259" w:lineRule="auto"/>
              <w:rPr>
                <w:rFonts w:ascii="Times New Roman" w:hAnsi="Times New Roman" w:cs="Times New Roman"/>
              </w:rPr>
            </w:pPr>
            <w:r>
              <w:rPr>
                <w:rFonts w:ascii="Times New Roman" w:hAnsi="Times New Roman" w:cs="Times New Roman"/>
              </w:rPr>
              <w:t>Maximum EU guaranteed amount (in EUR) or rate for each operation:</w:t>
            </w:r>
          </w:p>
          <w:p w14:paraId="765C0C8C" w14:textId="27A4790D" w:rsidR="00494CF7" w:rsidRPr="002F1A2E" w:rsidRDefault="00494CF7" w:rsidP="00F12D2F">
            <w:pPr>
              <w:tabs>
                <w:tab w:val="left" w:pos="915"/>
              </w:tabs>
              <w:autoSpaceDE w:val="0"/>
              <w:autoSpaceDN w:val="0"/>
              <w:adjustRightInd w:val="0"/>
              <w:spacing w:after="160" w:line="259" w:lineRule="auto"/>
              <w:rPr>
                <w:rFonts w:ascii="Times New Roman" w:hAnsi="Times New Roman" w:cs="Times New Roman"/>
              </w:rPr>
            </w:pPr>
            <w:r w:rsidRPr="00A522E8">
              <w:rPr>
                <w:rFonts w:ascii="Times New Roman" w:hAnsi="Times New Roman" w:cs="Times New Roman"/>
                <w:i/>
                <w:iCs/>
                <w:highlight w:val="lightGray"/>
              </w:rPr>
              <w:t xml:space="preserve">Linked to evaluation criteria </w:t>
            </w:r>
            <w:r w:rsidR="005E64D1" w:rsidRPr="00D76CD8">
              <w:rPr>
                <w:rFonts w:ascii="Times New Roman" w:hAnsi="Times New Roman" w:cs="Times New Roman"/>
                <w:i/>
                <w:iCs/>
                <w:highlight w:val="lightGray"/>
              </w:rPr>
              <w:t>Annex I, 1.b and c</w:t>
            </w:r>
          </w:p>
        </w:tc>
      </w:tr>
      <w:tr w:rsidR="003D39EE" w:rsidRPr="00E80054" w14:paraId="1D950211" w14:textId="77777777" w:rsidTr="00F15F3E">
        <w:tc>
          <w:tcPr>
            <w:tcW w:w="1905" w:type="dxa"/>
          </w:tcPr>
          <w:p w14:paraId="57AB5F7E" w14:textId="77777777" w:rsidR="003D39EE" w:rsidRPr="00E80054" w:rsidRDefault="003D39EE" w:rsidP="00F12D2F">
            <w:pPr>
              <w:rPr>
                <w:rFonts w:ascii="Times New Roman" w:hAnsi="Times New Roman" w:cs="Times New Roman"/>
                <w:b/>
                <w:bCs/>
              </w:rPr>
            </w:pPr>
            <w:r>
              <w:rPr>
                <w:rFonts w:ascii="Times New Roman" w:hAnsi="Times New Roman" w:cs="Times New Roman"/>
                <w:b/>
                <w:bCs/>
              </w:rPr>
              <w:t>6.</w:t>
            </w:r>
          </w:p>
        </w:tc>
        <w:tc>
          <w:tcPr>
            <w:tcW w:w="2995" w:type="dxa"/>
          </w:tcPr>
          <w:p w14:paraId="647B3B3D" w14:textId="64668BA2" w:rsidR="003D39EE" w:rsidRPr="00E80054" w:rsidRDefault="003D39EE" w:rsidP="00F12D2F">
            <w:pPr>
              <w:rPr>
                <w:rFonts w:ascii="Times New Roman" w:hAnsi="Times New Roman" w:cs="Times New Roman"/>
                <w:b/>
                <w:bCs/>
              </w:rPr>
            </w:pPr>
            <w:r>
              <w:rPr>
                <w:rFonts w:ascii="Times New Roman" w:hAnsi="Times New Roman" w:cs="Times New Roman"/>
                <w:b/>
                <w:bCs/>
              </w:rPr>
              <w:t>If relevant: contribution to sustainability objectives</w:t>
            </w:r>
          </w:p>
        </w:tc>
        <w:tc>
          <w:tcPr>
            <w:tcW w:w="4847" w:type="dxa"/>
          </w:tcPr>
          <w:p w14:paraId="507AF758" w14:textId="77777777" w:rsidR="00494CF7" w:rsidRDefault="00494CF7" w:rsidP="00494CF7">
            <w:pPr>
              <w:jc w:val="both"/>
              <w:rPr>
                <w:rFonts w:ascii="Times New Roman" w:hAnsi="Times New Roman" w:cs="Times New Roman"/>
                <w:i/>
                <w:iCs/>
                <w:highlight w:val="lightGray"/>
              </w:rPr>
            </w:pPr>
            <w:r w:rsidRPr="00A522E8">
              <w:rPr>
                <w:rFonts w:ascii="Times New Roman" w:hAnsi="Times New Roman" w:cs="Times New Roman"/>
                <w:i/>
                <w:iCs/>
                <w:highlight w:val="lightGray"/>
                <w:lang w:val="en-IE"/>
              </w:rPr>
              <w:t>Indicate the e</w:t>
            </w:r>
            <w:proofErr w:type="spellStart"/>
            <w:r w:rsidRPr="00A522E8">
              <w:rPr>
                <w:rFonts w:ascii="Times New Roman" w:hAnsi="Times New Roman" w:cs="Times New Roman"/>
                <w:i/>
                <w:iCs/>
                <w:highlight w:val="lightGray"/>
              </w:rPr>
              <w:t>xpected</w:t>
            </w:r>
            <w:proofErr w:type="spellEnd"/>
            <w:r w:rsidRPr="00A522E8">
              <w:rPr>
                <w:rFonts w:ascii="Times New Roman" w:hAnsi="Times New Roman" w:cs="Times New Roman"/>
                <w:i/>
                <w:iCs/>
                <w:highlight w:val="lightGray"/>
              </w:rPr>
              <w:t xml:space="preserve"> contribution</w:t>
            </w:r>
            <w:r w:rsidRPr="00A522E8">
              <w:rPr>
                <w:rFonts w:ascii="Times New Roman" w:hAnsi="Times New Roman" w:cs="Times New Roman"/>
                <w:i/>
                <w:iCs/>
                <w:highlight w:val="lightGray"/>
                <w:lang w:val="en-IE"/>
              </w:rPr>
              <w:t xml:space="preserve"> to sustainability,</w:t>
            </w:r>
            <w:r w:rsidRPr="00A522E8">
              <w:rPr>
                <w:rFonts w:ascii="Times New Roman" w:hAnsi="Times New Roman" w:cs="Times New Roman"/>
                <w:i/>
                <w:iCs/>
                <w:highlight w:val="lightGray"/>
              </w:rPr>
              <w:t xml:space="preserve"> </w:t>
            </w:r>
            <w:proofErr w:type="gramStart"/>
            <w:r w:rsidRPr="00A522E8">
              <w:rPr>
                <w:rFonts w:ascii="Times New Roman" w:hAnsi="Times New Roman" w:cs="Times New Roman"/>
                <w:i/>
                <w:iCs/>
                <w:highlight w:val="lightGray"/>
              </w:rPr>
              <w:t>climate</w:t>
            </w:r>
            <w:proofErr w:type="gramEnd"/>
            <w:r w:rsidRPr="00A522E8">
              <w:rPr>
                <w:rFonts w:ascii="Times New Roman" w:hAnsi="Times New Roman" w:cs="Times New Roman"/>
                <w:i/>
                <w:iCs/>
                <w:highlight w:val="lightGray"/>
              </w:rPr>
              <w:t xml:space="preserve"> and environmental</w:t>
            </w:r>
            <w:r w:rsidRPr="00A522E8">
              <w:rPr>
                <w:rFonts w:ascii="Times New Roman" w:hAnsi="Times New Roman" w:cs="Times New Roman"/>
                <w:i/>
                <w:iCs/>
                <w:highlight w:val="lightGray"/>
                <w:lang w:val="en-IE"/>
              </w:rPr>
              <w:t xml:space="preserve"> objectives</w:t>
            </w:r>
            <w:r>
              <w:rPr>
                <w:rFonts w:ascii="Times New Roman" w:hAnsi="Times New Roman" w:cs="Times New Roman"/>
                <w:i/>
                <w:iCs/>
                <w:highlight w:val="lightGray"/>
                <w:lang w:val="en-IE"/>
              </w:rPr>
              <w:t xml:space="preserve">. </w:t>
            </w:r>
            <w:proofErr w:type="spellStart"/>
            <w:r>
              <w:rPr>
                <w:rFonts w:ascii="Times New Roman" w:hAnsi="Times New Roman" w:cs="Times New Roman"/>
                <w:i/>
                <w:iCs/>
                <w:highlight w:val="lightGray"/>
                <w:lang w:val="en-IE"/>
              </w:rPr>
              <w:t>Fo</w:t>
            </w:r>
            <w:proofErr w:type="spellEnd"/>
            <w:r w:rsidRPr="00CE2EAE">
              <w:rPr>
                <w:rFonts w:ascii="Times New Roman" w:hAnsi="Times New Roman" w:cs="Times New Roman"/>
                <w:i/>
                <w:iCs/>
                <w:highlight w:val="lightGray"/>
              </w:rPr>
              <w:t>r the Sustainable Infrastructure Window</w:t>
            </w:r>
            <w:r w:rsidRPr="00A522E8">
              <w:rPr>
                <w:rFonts w:ascii="Times New Roman" w:hAnsi="Times New Roman" w:cs="Times New Roman"/>
                <w:i/>
                <w:iCs/>
                <w:highlight w:val="lightGray"/>
                <w:lang w:val="en-IE"/>
              </w:rPr>
              <w:t>,</w:t>
            </w:r>
            <w:r>
              <w:rPr>
                <w:rFonts w:ascii="Times New Roman" w:hAnsi="Times New Roman" w:cs="Times New Roman"/>
                <w:i/>
                <w:iCs/>
                <w:highlight w:val="lightGray"/>
                <w:lang w:val="en-IE"/>
              </w:rPr>
              <w:t xml:space="preserve"> indicate the </w:t>
            </w:r>
            <w:r w:rsidRPr="00A522E8">
              <w:rPr>
                <w:rFonts w:ascii="Times New Roman" w:hAnsi="Times New Roman" w:cs="Times New Roman"/>
                <w:i/>
                <w:iCs/>
                <w:highlight w:val="lightGray"/>
                <w:lang w:val="en-IE"/>
              </w:rPr>
              <w:t xml:space="preserve">percentage of investments contributing </w:t>
            </w:r>
            <w:r>
              <w:rPr>
                <w:rFonts w:ascii="Times New Roman" w:hAnsi="Times New Roman" w:cs="Times New Roman"/>
                <w:i/>
                <w:iCs/>
                <w:highlight w:val="lightGray"/>
                <w:lang w:val="en-IE"/>
              </w:rPr>
              <w:t>to</w:t>
            </w:r>
            <w:r w:rsidRPr="00A522E8">
              <w:rPr>
                <w:rFonts w:ascii="Times New Roman" w:hAnsi="Times New Roman" w:cs="Times New Roman"/>
                <w:i/>
                <w:iCs/>
                <w:highlight w:val="lightGray"/>
                <w:lang w:val="en-IE"/>
              </w:rPr>
              <w:t xml:space="preserve"> meeting the Union objectives on climate and environment, as per InvestEU Regulation Article 8.</w:t>
            </w:r>
            <w:r w:rsidRPr="00A522E8">
              <w:rPr>
                <w:rFonts w:ascii="Times New Roman" w:hAnsi="Times New Roman" w:cs="Times New Roman"/>
                <w:i/>
                <w:iCs/>
                <w:highlight w:val="lightGray"/>
              </w:rPr>
              <w:t xml:space="preserve">  </w:t>
            </w:r>
          </w:p>
          <w:p w14:paraId="186FD54B" w14:textId="77777777" w:rsidR="00494CF7" w:rsidRPr="00A522E8" w:rsidRDefault="00494CF7" w:rsidP="00494CF7">
            <w:pPr>
              <w:jc w:val="both"/>
              <w:rPr>
                <w:rFonts w:ascii="Times New Roman" w:hAnsi="Times New Roman" w:cs="Times New Roman"/>
                <w:i/>
                <w:iCs/>
                <w:highlight w:val="lightGray"/>
              </w:rPr>
            </w:pPr>
          </w:p>
          <w:p w14:paraId="669C8486" w14:textId="1E3C1E7A" w:rsidR="003D39EE" w:rsidRPr="00E80054" w:rsidRDefault="005E64D1" w:rsidP="00494CF7">
            <w:pPr>
              <w:jc w:val="both"/>
              <w:rPr>
                <w:rFonts w:ascii="Times New Roman" w:hAnsi="Times New Roman" w:cs="Times New Roman"/>
              </w:rPr>
            </w:pPr>
            <w:r w:rsidRPr="00F15F3E">
              <w:rPr>
                <w:rFonts w:ascii="Times New Roman" w:hAnsi="Times New Roman" w:cs="Times New Roman"/>
                <w:i/>
                <w:iCs/>
                <w:highlight w:val="lightGray"/>
                <w:lang w:val="en-IE"/>
              </w:rPr>
              <w:t xml:space="preserve">Linked to </w:t>
            </w:r>
            <w:r w:rsidRPr="00A522E8">
              <w:rPr>
                <w:rFonts w:ascii="Times New Roman" w:hAnsi="Times New Roman" w:cs="Times New Roman"/>
                <w:i/>
                <w:iCs/>
                <w:highlight w:val="lightGray"/>
              </w:rPr>
              <w:t xml:space="preserve">evaluation </w:t>
            </w:r>
            <w:r w:rsidRPr="00F15F3E">
              <w:rPr>
                <w:rFonts w:ascii="Times New Roman" w:hAnsi="Times New Roman" w:cs="Times New Roman"/>
                <w:i/>
                <w:iCs/>
                <w:highlight w:val="lightGray"/>
                <w:lang w:val="en-IE"/>
              </w:rPr>
              <w:t xml:space="preserve">criteria </w:t>
            </w:r>
            <w:r>
              <w:rPr>
                <w:rFonts w:ascii="Times New Roman" w:hAnsi="Times New Roman" w:cs="Times New Roman"/>
                <w:i/>
                <w:iCs/>
                <w:highlight w:val="lightGray"/>
              </w:rPr>
              <w:t>of Annex I</w:t>
            </w:r>
            <w:r w:rsidRPr="005E64D1">
              <w:rPr>
                <w:rFonts w:ascii="Times New Roman" w:hAnsi="Times New Roman" w:cs="Times New Roman"/>
                <w:i/>
                <w:iCs/>
                <w:highlight w:val="lightGray"/>
                <w:lang w:val="en-IE"/>
              </w:rPr>
              <w:t xml:space="preserve">, </w:t>
            </w:r>
            <w:proofErr w:type="gramStart"/>
            <w:r w:rsidRPr="00DA5901">
              <w:rPr>
                <w:rFonts w:ascii="Times New Roman" w:hAnsi="Times New Roman" w:cs="Times New Roman"/>
                <w:i/>
                <w:iCs/>
                <w:highlight w:val="lightGray"/>
              </w:rPr>
              <w:t>1.</w:t>
            </w:r>
            <w:r w:rsidRPr="00F15F3E">
              <w:rPr>
                <w:rFonts w:ascii="Times New Roman" w:hAnsi="Times New Roman" w:cs="Times New Roman"/>
                <w:i/>
                <w:iCs/>
                <w:highlight w:val="lightGray"/>
              </w:rPr>
              <w:t>d</w:t>
            </w:r>
            <w:proofErr w:type="gramEnd"/>
          </w:p>
        </w:tc>
      </w:tr>
      <w:tr w:rsidR="003D39EE" w:rsidRPr="00116D65" w14:paraId="1FACAE72" w14:textId="77777777" w:rsidTr="00F15F3E">
        <w:tc>
          <w:tcPr>
            <w:tcW w:w="1905" w:type="dxa"/>
          </w:tcPr>
          <w:p w14:paraId="787D038A" w14:textId="77777777" w:rsidR="003D39EE" w:rsidRPr="00116D65" w:rsidRDefault="003D39EE" w:rsidP="00F12D2F">
            <w:pPr>
              <w:spacing w:after="160" w:line="259" w:lineRule="auto"/>
              <w:rPr>
                <w:rFonts w:ascii="Times New Roman" w:hAnsi="Times New Roman" w:cs="Times New Roman"/>
                <w:b/>
                <w:bCs/>
              </w:rPr>
            </w:pPr>
            <w:r>
              <w:rPr>
                <w:rFonts w:ascii="Times New Roman" w:hAnsi="Times New Roman" w:cs="Times New Roman"/>
                <w:b/>
                <w:bCs/>
              </w:rPr>
              <w:t>7</w:t>
            </w:r>
            <w:r w:rsidRPr="00116D65">
              <w:rPr>
                <w:rFonts w:ascii="Times New Roman" w:hAnsi="Times New Roman" w:cs="Times New Roman"/>
                <w:b/>
                <w:bCs/>
              </w:rPr>
              <w:t>.</w:t>
            </w:r>
          </w:p>
        </w:tc>
        <w:tc>
          <w:tcPr>
            <w:tcW w:w="2995" w:type="dxa"/>
          </w:tcPr>
          <w:p w14:paraId="6EFDBC44" w14:textId="38BAD5C9" w:rsidR="003D39EE" w:rsidRPr="00AA32CE" w:rsidRDefault="009C5F77" w:rsidP="00F12D2F">
            <w:pPr>
              <w:spacing w:after="160" w:line="259" w:lineRule="auto"/>
              <w:rPr>
                <w:rFonts w:ascii="Times New Roman" w:hAnsi="Times New Roman" w:cs="Times New Roman"/>
                <w:b/>
                <w:bCs/>
              </w:rPr>
            </w:pPr>
            <w:r w:rsidRPr="00116D65">
              <w:rPr>
                <w:rFonts w:ascii="Times New Roman" w:hAnsi="Times New Roman" w:cs="Times New Roman"/>
                <w:b/>
                <w:bCs/>
              </w:rPr>
              <w:t>Targeted Eligible Areas</w:t>
            </w:r>
            <w:r>
              <w:rPr>
                <w:rFonts w:ascii="Times New Roman" w:hAnsi="Times New Roman" w:cs="Times New Roman"/>
                <w:b/>
                <w:bCs/>
              </w:rPr>
              <w:t xml:space="preserve"> </w:t>
            </w:r>
            <w:r w:rsidR="00F15F3E">
              <w:rPr>
                <w:rFonts w:ascii="Times New Roman" w:hAnsi="Times New Roman" w:cs="Times New Roman"/>
                <w:b/>
                <w:bCs/>
              </w:rPr>
              <w:t>and</w:t>
            </w:r>
            <w:r w:rsidR="00F15F3E" w:rsidRPr="00116D65">
              <w:rPr>
                <w:rFonts w:ascii="Times New Roman" w:hAnsi="Times New Roman" w:cs="Times New Roman"/>
                <w:b/>
                <w:bCs/>
              </w:rPr>
              <w:t xml:space="preserve"> </w:t>
            </w:r>
            <w:r w:rsidR="00F15F3E">
              <w:rPr>
                <w:rFonts w:ascii="Times New Roman" w:hAnsi="Times New Roman" w:cs="Times New Roman"/>
                <w:b/>
                <w:bCs/>
              </w:rPr>
              <w:t>impact</w:t>
            </w:r>
          </w:p>
        </w:tc>
        <w:tc>
          <w:tcPr>
            <w:tcW w:w="4847" w:type="dxa"/>
          </w:tcPr>
          <w:p w14:paraId="5E6A0AD9" w14:textId="77777777" w:rsidR="00D56D04" w:rsidRDefault="0036011A" w:rsidP="0036011A">
            <w:pPr>
              <w:spacing w:after="160" w:line="259" w:lineRule="auto"/>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objective(s) covered in line with InvestEU Regulation </w:t>
            </w:r>
            <w:r>
              <w:rPr>
                <w:rFonts w:ascii="Times New Roman" w:hAnsi="Times New Roman" w:cs="Times New Roman"/>
                <w:i/>
                <w:iCs/>
                <w:highlight w:val="lightGray"/>
                <w:lang w:val="en-IE"/>
              </w:rPr>
              <w:t xml:space="preserve">Article 3 and </w:t>
            </w:r>
            <w:r w:rsidRPr="00F15F3E">
              <w:rPr>
                <w:rFonts w:ascii="Times New Roman" w:hAnsi="Times New Roman" w:cs="Times New Roman"/>
                <w:i/>
                <w:iCs/>
                <w:highlight w:val="lightGray"/>
                <w:lang w:val="en-IE"/>
              </w:rPr>
              <w:t xml:space="preserve">Annex II, the rationale for this financial product to deliver on these objectives, as well as the resulting impact. </w:t>
            </w:r>
          </w:p>
          <w:p w14:paraId="172C75B7" w14:textId="0068622C" w:rsidR="009C5F77" w:rsidRPr="009C5F77" w:rsidRDefault="0036011A" w:rsidP="00F15F3E">
            <w:pPr>
              <w:spacing w:after="160" w:line="259" w:lineRule="auto"/>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I</w:t>
            </w:r>
            <w:r w:rsidR="005E64D1" w:rsidRPr="005E64D1">
              <w:rPr>
                <w:rFonts w:ascii="Times New Roman" w:hAnsi="Times New Roman" w:cs="Times New Roman"/>
                <w:i/>
                <w:iCs/>
                <w:highlight w:val="lightGray"/>
                <w:lang w:val="en-IE"/>
              </w:rPr>
              <w:t xml:space="preserve">, </w:t>
            </w:r>
            <w:r w:rsidRPr="00F15F3E">
              <w:rPr>
                <w:rFonts w:ascii="Times New Roman" w:hAnsi="Times New Roman" w:cs="Times New Roman"/>
                <w:i/>
                <w:iCs/>
                <w:highlight w:val="lightGray"/>
                <w:lang w:val="en-IE"/>
              </w:rPr>
              <w:t>2.a &amp; b</w:t>
            </w:r>
          </w:p>
        </w:tc>
      </w:tr>
      <w:tr w:rsidR="009C5F77" w:rsidRPr="00116D65" w14:paraId="69755A7B" w14:textId="77777777" w:rsidTr="00F15F3E">
        <w:tc>
          <w:tcPr>
            <w:tcW w:w="1905" w:type="dxa"/>
          </w:tcPr>
          <w:p w14:paraId="1D525667" w14:textId="7353A616" w:rsidR="009C5F77" w:rsidRDefault="009C5F77" w:rsidP="009C5F77">
            <w:pPr>
              <w:rPr>
                <w:rFonts w:ascii="Times New Roman" w:hAnsi="Times New Roman" w:cs="Times New Roman"/>
                <w:b/>
                <w:bCs/>
              </w:rPr>
            </w:pPr>
            <w:r>
              <w:rPr>
                <w:rFonts w:ascii="Times New Roman" w:hAnsi="Times New Roman" w:cs="Times New Roman"/>
                <w:b/>
                <w:bCs/>
              </w:rPr>
              <w:t>8.</w:t>
            </w:r>
          </w:p>
        </w:tc>
        <w:tc>
          <w:tcPr>
            <w:tcW w:w="2995" w:type="dxa"/>
          </w:tcPr>
          <w:p w14:paraId="7AC95F04" w14:textId="7CA2004E" w:rsidR="009C5F77" w:rsidRPr="00116D65" w:rsidRDefault="009B68D3" w:rsidP="009C5F77">
            <w:pPr>
              <w:rPr>
                <w:rFonts w:ascii="Times New Roman" w:hAnsi="Times New Roman" w:cs="Times New Roman"/>
                <w:b/>
                <w:bCs/>
              </w:rPr>
            </w:pPr>
            <w:r w:rsidRPr="00116D65">
              <w:rPr>
                <w:rFonts w:ascii="Times New Roman" w:hAnsi="Times New Roman" w:cs="Times New Roman"/>
                <w:b/>
                <w:bCs/>
              </w:rPr>
              <w:t>Targeted Final Recipients</w:t>
            </w:r>
          </w:p>
        </w:tc>
        <w:tc>
          <w:tcPr>
            <w:tcW w:w="4847" w:type="dxa"/>
          </w:tcPr>
          <w:p w14:paraId="1A4F2619" w14:textId="517534AD" w:rsidR="009C5F77" w:rsidRPr="009B68D3" w:rsidRDefault="0036011A" w:rsidP="00F15F3E">
            <w:pPr>
              <w:spacing w:after="160" w:line="259" w:lineRule="auto"/>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r w:rsidRPr="00F15F3E">
              <w:rPr>
                <w:rFonts w:ascii="Times New Roman" w:hAnsi="Times New Roman" w:cs="Times New Roman"/>
                <w:i/>
                <w:iCs/>
                <w:highlight w:val="lightGray"/>
                <w:lang w:val="en-IE"/>
              </w:rPr>
              <w:t>2.e</w:t>
            </w:r>
            <w:r>
              <w:rPr>
                <w:rFonts w:ascii="Times New Roman" w:hAnsi="Times New Roman" w:cs="Times New Roman"/>
                <w:iCs/>
              </w:rPr>
              <w:t xml:space="preserve"> </w:t>
            </w:r>
          </w:p>
        </w:tc>
      </w:tr>
      <w:tr w:rsidR="009C5F77" w:rsidRPr="00116D65" w14:paraId="3B8AE975" w14:textId="77777777" w:rsidTr="00F15F3E">
        <w:tc>
          <w:tcPr>
            <w:tcW w:w="1905" w:type="dxa"/>
          </w:tcPr>
          <w:p w14:paraId="439C788C" w14:textId="45DB1DE0" w:rsidR="009C5F77" w:rsidRDefault="009C5F77" w:rsidP="009C5F77">
            <w:pPr>
              <w:rPr>
                <w:rFonts w:ascii="Times New Roman" w:hAnsi="Times New Roman" w:cs="Times New Roman"/>
                <w:b/>
                <w:bCs/>
              </w:rPr>
            </w:pPr>
            <w:r>
              <w:rPr>
                <w:rFonts w:ascii="Times New Roman" w:hAnsi="Times New Roman" w:cs="Times New Roman"/>
                <w:b/>
                <w:bCs/>
              </w:rPr>
              <w:t>9.</w:t>
            </w:r>
          </w:p>
        </w:tc>
        <w:tc>
          <w:tcPr>
            <w:tcW w:w="2995" w:type="dxa"/>
          </w:tcPr>
          <w:p w14:paraId="64C97C6E" w14:textId="2DA092B2" w:rsidR="009C5F77" w:rsidRPr="00116D65" w:rsidRDefault="009B68D3" w:rsidP="009C5F77">
            <w:pPr>
              <w:rPr>
                <w:rFonts w:ascii="Times New Roman" w:hAnsi="Times New Roman" w:cs="Times New Roman"/>
                <w:b/>
                <w:bCs/>
              </w:rPr>
            </w:pPr>
            <w:r w:rsidRPr="00116D65">
              <w:rPr>
                <w:rFonts w:ascii="Times New Roman" w:hAnsi="Times New Roman" w:cs="Times New Roman"/>
                <w:b/>
                <w:bCs/>
              </w:rPr>
              <w:t>Targeted Geography</w:t>
            </w:r>
          </w:p>
        </w:tc>
        <w:tc>
          <w:tcPr>
            <w:tcW w:w="4847" w:type="dxa"/>
          </w:tcPr>
          <w:p w14:paraId="52EC2A39" w14:textId="1BFE56DC" w:rsidR="009B68D3" w:rsidRPr="00116D65" w:rsidRDefault="00000000" w:rsidP="009B68D3">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72356081"/>
                <w14:checkbox>
                  <w14:checked w14:val="0"/>
                  <w14:checkedState w14:val="2612" w14:font="MS Gothic"/>
                  <w14:uncheckedState w14:val="2610" w14:font="MS Gothic"/>
                </w14:checkbox>
              </w:sdt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 xml:space="preserve">All EU Member States </w:t>
            </w:r>
          </w:p>
          <w:p w14:paraId="491CB9BA" w14:textId="10A68915" w:rsidR="009B68D3" w:rsidRPr="00116D65" w:rsidRDefault="00000000" w:rsidP="009B68D3">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59250296"/>
                <w14:checkbox>
                  <w14:checked w14:val="0"/>
                  <w14:checkedState w14:val="2612" w14:font="MS Gothic"/>
                  <w14:uncheckedState w14:val="2610" w14:font="MS Gothic"/>
                </w14:checkbox>
              </w:sdt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Selected Member States (indicate which Member States)</w:t>
            </w:r>
          </w:p>
          <w:p w14:paraId="031A083D" w14:textId="681B4C1C" w:rsidR="009C5F77" w:rsidRDefault="00000000" w:rsidP="009B68D3">
            <w:pPr>
              <w:autoSpaceDE w:val="0"/>
              <w:autoSpaceDN w:val="0"/>
              <w:spacing w:after="240"/>
              <w:jc w:val="both"/>
              <w:rPr>
                <w:rFonts w:ascii="Times New Roman" w:hAnsi="Times New Roman" w:cs="Times New Roman"/>
              </w:rPr>
            </w:pPr>
            <w:sdt>
              <w:sdtPr>
                <w:rPr>
                  <w:rFonts w:ascii="Times New Roman" w:hAnsi="Times New Roman" w:cs="Times New Roman"/>
                </w:rPr>
                <w:id w:val="-1136247229"/>
                <w14:checkbox>
                  <w14:checked w14:val="0"/>
                  <w14:checkedState w14:val="2612" w14:font="MS Gothic"/>
                  <w14:uncheckedState w14:val="2610" w14:font="MS Gothic"/>
                </w14:checkbox>
              </w:sdt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Other countries (indicate which other countries)</w:t>
            </w:r>
          </w:p>
          <w:p w14:paraId="20B7858B" w14:textId="2B022655" w:rsidR="0036011A" w:rsidRPr="009B68D3" w:rsidRDefault="0036011A" w:rsidP="009B68D3">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proofErr w:type="gramStart"/>
            <w:r w:rsidRPr="00F15F3E">
              <w:rPr>
                <w:rFonts w:ascii="Times New Roman" w:hAnsi="Times New Roman" w:cs="Times New Roman"/>
                <w:i/>
                <w:iCs/>
                <w:highlight w:val="lightGray"/>
                <w:lang w:val="en-IE"/>
              </w:rPr>
              <w:t>2.e</w:t>
            </w:r>
            <w:proofErr w:type="gramEnd"/>
          </w:p>
        </w:tc>
      </w:tr>
      <w:tr w:rsidR="00980477" w:rsidRPr="00116D65" w14:paraId="3FBD802B" w14:textId="77777777" w:rsidTr="00F15F3E">
        <w:tc>
          <w:tcPr>
            <w:tcW w:w="1905" w:type="dxa"/>
          </w:tcPr>
          <w:p w14:paraId="0D460B4E" w14:textId="164D0EF0" w:rsidR="00980477" w:rsidRDefault="0092206A" w:rsidP="00980477">
            <w:pPr>
              <w:rPr>
                <w:rFonts w:ascii="Times New Roman" w:hAnsi="Times New Roman" w:cs="Times New Roman"/>
                <w:b/>
                <w:bCs/>
              </w:rPr>
            </w:pPr>
            <w:r>
              <w:rPr>
                <w:rFonts w:ascii="Times New Roman" w:hAnsi="Times New Roman" w:cs="Times New Roman"/>
                <w:b/>
                <w:bCs/>
              </w:rPr>
              <w:t>10</w:t>
            </w:r>
            <w:r w:rsidR="00980477">
              <w:rPr>
                <w:rFonts w:ascii="Times New Roman" w:hAnsi="Times New Roman" w:cs="Times New Roman"/>
                <w:b/>
                <w:bCs/>
              </w:rPr>
              <w:t xml:space="preserve">. </w:t>
            </w:r>
          </w:p>
        </w:tc>
        <w:tc>
          <w:tcPr>
            <w:tcW w:w="2995" w:type="dxa"/>
          </w:tcPr>
          <w:p w14:paraId="532C5D57" w14:textId="1E5B91CF" w:rsidR="00980477" w:rsidRPr="00116D65" w:rsidRDefault="00980477" w:rsidP="00980477">
            <w:pPr>
              <w:rPr>
                <w:rFonts w:ascii="Times New Roman" w:hAnsi="Times New Roman" w:cs="Times New Roman"/>
                <w:b/>
                <w:bCs/>
              </w:rPr>
            </w:pPr>
            <w:r>
              <w:rPr>
                <w:rFonts w:ascii="Times New Roman" w:hAnsi="Times New Roman" w:cs="Times New Roman"/>
                <w:b/>
                <w:bCs/>
              </w:rPr>
              <w:t>Product characteristic and additionality</w:t>
            </w:r>
          </w:p>
        </w:tc>
        <w:tc>
          <w:tcPr>
            <w:tcW w:w="4847" w:type="dxa"/>
          </w:tcPr>
          <w:p w14:paraId="037F70CE" w14:textId="77777777" w:rsidR="00980477" w:rsidRPr="00116D65" w:rsidRDefault="00000000" w:rsidP="00980477">
            <w:pPr>
              <w:tabs>
                <w:tab w:val="left" w:pos="915"/>
              </w:tabs>
              <w:autoSpaceDE w:val="0"/>
              <w:autoSpaceDN w:val="0"/>
              <w:adjustRightInd w:val="0"/>
              <w:rPr>
                <w:rFonts w:ascii="Times New Roman" w:hAnsi="Times New Roman" w:cs="Times New Roman"/>
              </w:rPr>
            </w:pPr>
            <w:sdt>
              <w:sdtPr>
                <w:rPr>
                  <w:rFonts w:ascii="Times New Roman" w:hAnsi="Times New Roman" w:cs="Times New Roman"/>
                </w:rPr>
                <w:id w:val="-1061949869"/>
                <w14:checkbox>
                  <w14:checked w14:val="0"/>
                  <w14:checkedState w14:val="2612" w14:font="MS Gothic"/>
                  <w14:uncheckedState w14:val="2610" w14:font="MS Gothic"/>
                </w14:checkbox>
              </w:sdtPr>
              <w:sdtContent>
                <w:r w:rsidR="00980477" w:rsidRPr="00116D65">
                  <w:rPr>
                    <w:rFonts w:ascii="Segoe UI Symbol" w:hAnsi="Segoe UI Symbol" w:cs="Segoe UI Symbol"/>
                  </w:rPr>
                  <w:t>☐</w:t>
                </w:r>
              </w:sdtContent>
            </w:sdt>
            <w:r w:rsidR="00980477" w:rsidRPr="00116D65">
              <w:rPr>
                <w:rFonts w:ascii="Times New Roman" w:hAnsi="Times New Roman" w:cs="Times New Roman"/>
              </w:rPr>
              <w:t xml:space="preserve"> New financial product for the Applicant</w:t>
            </w:r>
          </w:p>
          <w:p w14:paraId="4B174AEE" w14:textId="77777777" w:rsidR="00980477" w:rsidRDefault="00000000" w:rsidP="00980477">
            <w:pPr>
              <w:autoSpaceDE w:val="0"/>
              <w:autoSpaceDN w:val="0"/>
              <w:adjustRightInd w:val="0"/>
              <w:jc w:val="both"/>
              <w:rPr>
                <w:rFonts w:ascii="Times New Roman" w:hAnsi="Times New Roman" w:cs="Times New Roman"/>
              </w:rPr>
            </w:pPr>
            <w:sdt>
              <w:sdtPr>
                <w:rPr>
                  <w:rFonts w:ascii="Times New Roman" w:hAnsi="Times New Roman" w:cs="Times New Roman"/>
                </w:rPr>
                <w:id w:val="1376506208"/>
                <w14:checkbox>
                  <w14:checked w14:val="0"/>
                  <w14:checkedState w14:val="2612" w14:font="MS Gothic"/>
                  <w14:uncheckedState w14:val="2610" w14:font="MS Gothic"/>
                </w14:checkbox>
              </w:sdtPr>
              <w:sdtContent>
                <w:r w:rsidR="00980477">
                  <w:rPr>
                    <w:rFonts w:ascii="MS Gothic" w:eastAsia="MS Gothic" w:hAnsi="MS Gothic" w:cs="Times New Roman" w:hint="eastAsia"/>
                  </w:rPr>
                  <w:t>☐</w:t>
                </w:r>
              </w:sdtContent>
            </w:sdt>
            <w:r w:rsidR="00980477" w:rsidRPr="00116D65">
              <w:rPr>
                <w:rFonts w:ascii="Times New Roman" w:hAnsi="Times New Roman" w:cs="Times New Roman"/>
              </w:rPr>
              <w:t xml:space="preserve"> Continuation of </w:t>
            </w:r>
            <w:r w:rsidR="00980477">
              <w:rPr>
                <w:rFonts w:ascii="Times New Roman" w:hAnsi="Times New Roman" w:cs="Times New Roman"/>
              </w:rPr>
              <w:t xml:space="preserve">an </w:t>
            </w:r>
            <w:r w:rsidR="00980477" w:rsidRPr="00116D65">
              <w:rPr>
                <w:rFonts w:ascii="Times New Roman" w:hAnsi="Times New Roman" w:cs="Times New Roman"/>
              </w:rPr>
              <w:t xml:space="preserve">existing financial </w:t>
            </w:r>
            <w:r w:rsidR="00980477">
              <w:rPr>
                <w:rFonts w:ascii="Times New Roman" w:hAnsi="Times New Roman" w:cs="Times New Roman"/>
              </w:rPr>
              <w:t xml:space="preserve">product </w:t>
            </w:r>
          </w:p>
          <w:p w14:paraId="0A5E3F1E" w14:textId="77777777" w:rsidR="00980477" w:rsidRDefault="00000000" w:rsidP="00980477">
            <w:pPr>
              <w:autoSpaceDE w:val="0"/>
              <w:autoSpaceDN w:val="0"/>
              <w:adjustRightInd w:val="0"/>
              <w:jc w:val="both"/>
              <w:rPr>
                <w:rFonts w:ascii="Times New Roman" w:hAnsi="Times New Roman" w:cs="Times New Roman"/>
              </w:rPr>
            </w:pPr>
            <w:sdt>
              <w:sdtPr>
                <w:rPr>
                  <w:rFonts w:ascii="Times New Roman" w:hAnsi="Times New Roman" w:cs="Times New Roman"/>
                </w:rPr>
                <w:id w:val="-1517146475"/>
                <w14:checkbox>
                  <w14:checked w14:val="0"/>
                  <w14:checkedState w14:val="2612" w14:font="MS Gothic"/>
                  <w14:uncheckedState w14:val="2610" w14:font="MS Gothic"/>
                </w14:checkbox>
              </w:sdtPr>
              <w:sdtContent>
                <w:r w:rsidR="00980477">
                  <w:rPr>
                    <w:rFonts w:ascii="MS Gothic" w:eastAsia="MS Gothic" w:hAnsi="MS Gothic" w:cs="Times New Roman" w:hint="eastAsia"/>
                  </w:rPr>
                  <w:t>☐</w:t>
                </w:r>
              </w:sdtContent>
            </w:sdt>
            <w:r w:rsidR="00980477">
              <w:rPr>
                <w:rFonts w:ascii="Times New Roman" w:hAnsi="Times New Roman" w:cs="Times New Roman"/>
              </w:rPr>
              <w:t xml:space="preserve"> Continuation of an existing financial product but with new characteristics due to InvestEU risk-taking </w:t>
            </w:r>
          </w:p>
          <w:p w14:paraId="5CA80E7B" w14:textId="77777777" w:rsidR="00980477" w:rsidRDefault="00980477" w:rsidP="00980477">
            <w:pPr>
              <w:autoSpaceDE w:val="0"/>
              <w:autoSpaceDN w:val="0"/>
              <w:adjustRightInd w:val="0"/>
              <w:jc w:val="both"/>
              <w:rPr>
                <w:rFonts w:ascii="Times New Roman" w:hAnsi="Times New Roman" w:cs="Times New Roman"/>
              </w:rPr>
            </w:pPr>
          </w:p>
          <w:p w14:paraId="36406172" w14:textId="77777777" w:rsidR="00980477" w:rsidRDefault="00980477" w:rsidP="00980477">
            <w:pPr>
              <w:autoSpaceDE w:val="0"/>
              <w:autoSpaceDN w:val="0"/>
              <w:adjustRightInd w:val="0"/>
              <w:jc w:val="both"/>
              <w:rPr>
                <w:rFonts w:ascii="Times New Roman" w:hAnsi="Times New Roman" w:cs="Times New Roman"/>
              </w:rPr>
            </w:pPr>
            <w:r w:rsidRPr="00116D65">
              <w:rPr>
                <w:rFonts w:ascii="Times New Roman" w:hAnsi="Times New Roman" w:cs="Times New Roman"/>
              </w:rPr>
              <w:t xml:space="preserve">Explanation in how far the proposed financial product </w:t>
            </w:r>
            <w:r>
              <w:rPr>
                <w:rFonts w:ascii="Times New Roman" w:hAnsi="Times New Roman" w:cs="Times New Roman"/>
              </w:rPr>
              <w:t>would be</w:t>
            </w:r>
            <w:r w:rsidRPr="00116D65">
              <w:rPr>
                <w:rFonts w:ascii="Times New Roman" w:hAnsi="Times New Roman" w:cs="Times New Roman"/>
              </w:rPr>
              <w:t xml:space="preserve"> additional to the financing currently provided by the Applicant</w:t>
            </w:r>
            <w:r>
              <w:rPr>
                <w:rFonts w:ascii="Times New Roman" w:hAnsi="Times New Roman" w:cs="Times New Roman"/>
              </w:rPr>
              <w:t>:</w:t>
            </w:r>
          </w:p>
          <w:p w14:paraId="5EE7274E" w14:textId="77777777" w:rsidR="00980477" w:rsidRDefault="00980477" w:rsidP="00980477">
            <w:pPr>
              <w:autoSpaceDE w:val="0"/>
              <w:autoSpaceDN w:val="0"/>
              <w:adjustRightInd w:val="0"/>
              <w:jc w:val="both"/>
              <w:rPr>
                <w:rFonts w:ascii="Times New Roman" w:hAnsi="Times New Roman" w:cs="Times New Roman"/>
              </w:rPr>
            </w:pPr>
          </w:p>
          <w:p w14:paraId="64DBD3D2" w14:textId="3A56613A" w:rsidR="00980477" w:rsidRPr="00A522E8" w:rsidRDefault="00980477" w:rsidP="00980477">
            <w:pPr>
              <w:autoSpaceDE w:val="0"/>
              <w:autoSpaceDN w:val="0"/>
              <w:adjustRightInd w:val="0"/>
              <w:jc w:val="both"/>
              <w:rPr>
                <w:rFonts w:ascii="Times New Roman" w:hAnsi="Times New Roman" w:cs="Times New Roman"/>
                <w:i/>
                <w:iCs/>
                <w:lang w:val="en-IE"/>
              </w:rPr>
            </w:pPr>
            <w:r w:rsidRPr="00A522E8">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I,</w:t>
            </w:r>
            <w:r w:rsidR="005E64D1">
              <w:rPr>
                <w:rFonts w:ascii="Times New Roman" w:hAnsi="Times New Roman" w:cs="Times New Roman"/>
                <w:i/>
                <w:iCs/>
                <w:highlight w:val="lightGray"/>
                <w:lang w:val="en-IE"/>
              </w:rPr>
              <w:t xml:space="preserve"> </w:t>
            </w:r>
            <w:r w:rsidRPr="00A522E8">
              <w:rPr>
                <w:rFonts w:ascii="Times New Roman" w:hAnsi="Times New Roman" w:cs="Times New Roman"/>
                <w:i/>
                <w:iCs/>
                <w:highlight w:val="lightGray"/>
                <w:lang w:val="en-IE"/>
              </w:rPr>
              <w:t>2.d</w:t>
            </w:r>
          </w:p>
          <w:p w14:paraId="6805C0AC" w14:textId="77777777" w:rsidR="00980477" w:rsidRDefault="00980477" w:rsidP="00980477">
            <w:pPr>
              <w:autoSpaceDE w:val="0"/>
              <w:autoSpaceDN w:val="0"/>
              <w:adjustRightInd w:val="0"/>
              <w:jc w:val="both"/>
              <w:rPr>
                <w:rFonts w:ascii="Times New Roman" w:hAnsi="Times New Roman" w:cs="Times New Roman"/>
              </w:rPr>
            </w:pPr>
          </w:p>
        </w:tc>
      </w:tr>
      <w:tr w:rsidR="009C5F77" w:rsidRPr="00116D65" w14:paraId="712F097B" w14:textId="77777777" w:rsidTr="00F15F3E">
        <w:tc>
          <w:tcPr>
            <w:tcW w:w="1905" w:type="dxa"/>
          </w:tcPr>
          <w:p w14:paraId="35F185D0" w14:textId="20CDA99B" w:rsidR="009C5F77" w:rsidRDefault="0092206A" w:rsidP="009C5F77">
            <w:pPr>
              <w:rPr>
                <w:rFonts w:ascii="Times New Roman" w:hAnsi="Times New Roman" w:cs="Times New Roman"/>
                <w:b/>
                <w:bCs/>
              </w:rPr>
            </w:pPr>
            <w:r>
              <w:rPr>
                <w:rFonts w:ascii="Times New Roman" w:hAnsi="Times New Roman" w:cs="Times New Roman"/>
                <w:b/>
                <w:bCs/>
              </w:rPr>
              <w:lastRenderedPageBreak/>
              <w:t>11</w:t>
            </w:r>
            <w:r w:rsidR="009C5F77">
              <w:rPr>
                <w:rFonts w:ascii="Times New Roman" w:hAnsi="Times New Roman" w:cs="Times New Roman"/>
                <w:b/>
                <w:bCs/>
              </w:rPr>
              <w:t>.</w:t>
            </w:r>
          </w:p>
        </w:tc>
        <w:tc>
          <w:tcPr>
            <w:tcW w:w="2995" w:type="dxa"/>
          </w:tcPr>
          <w:p w14:paraId="0DA75E1F" w14:textId="5C974992" w:rsidR="009C5F77" w:rsidRPr="00116D65" w:rsidRDefault="00270792" w:rsidP="009C5F77">
            <w:pPr>
              <w:rPr>
                <w:rFonts w:ascii="Times New Roman" w:hAnsi="Times New Roman" w:cs="Times New Roman"/>
                <w:b/>
                <w:bCs/>
              </w:rPr>
            </w:pPr>
            <w:r w:rsidRPr="00116D65">
              <w:rPr>
                <w:rFonts w:ascii="Times New Roman" w:hAnsi="Times New Roman" w:cs="Times New Roman"/>
                <w:b/>
                <w:bCs/>
              </w:rPr>
              <w:t>Type of financing</w:t>
            </w:r>
          </w:p>
        </w:tc>
        <w:tc>
          <w:tcPr>
            <w:tcW w:w="4847" w:type="dxa"/>
          </w:tcPr>
          <w:p w14:paraId="157DD861" w14:textId="25660292" w:rsidR="00270792" w:rsidRPr="00116D65" w:rsidRDefault="00000000" w:rsidP="00270792">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749739069"/>
                <w14:checkbox>
                  <w14:checked w14:val="0"/>
                  <w14:checkedState w14:val="2612" w14:font="MS Gothic"/>
                  <w14:uncheckedState w14:val="2610" w14:font="MS Gothic"/>
                </w14:checkbox>
              </w:sdtPr>
              <w:sdtContent>
                <w:r w:rsidR="00270792" w:rsidRPr="00116D65">
                  <w:rPr>
                    <w:rFonts w:ascii="Segoe UI Symbol" w:hAnsi="Segoe UI Symbol" w:cs="Segoe UI Symbol"/>
                  </w:rPr>
                  <w:t>☐</w:t>
                </w:r>
              </w:sdtContent>
            </w:sdt>
            <w:r w:rsidR="00270792">
              <w:rPr>
                <w:rFonts w:ascii="Times New Roman" w:hAnsi="Times New Roman" w:cs="Times New Roman"/>
              </w:rPr>
              <w:t xml:space="preserve"> </w:t>
            </w:r>
            <w:r w:rsidR="00270792" w:rsidRPr="00116D65">
              <w:rPr>
                <w:rFonts w:ascii="Times New Roman" w:hAnsi="Times New Roman" w:cs="Times New Roman"/>
              </w:rPr>
              <w:t>Direct financing (</w:t>
            </w:r>
            <w:r w:rsidR="00270792" w:rsidRPr="00116D65">
              <w:rPr>
                <w:rFonts w:ascii="Times New Roman" w:hAnsi="Times New Roman" w:cs="Times New Roman"/>
                <w:iCs/>
              </w:rPr>
              <w:t>including co-investments and guarantees to third party financiers in line with section 2.3.1 of the Investment Guidelines) of Targeted Recipients</w:t>
            </w:r>
            <w:r w:rsidR="00270792" w:rsidRPr="00116D65">
              <w:rPr>
                <w:rFonts w:ascii="Times New Roman" w:hAnsi="Times New Roman" w:cs="Times New Roman"/>
                <w:i/>
                <w:iCs/>
              </w:rPr>
              <w:t xml:space="preserve"> </w:t>
            </w:r>
            <w:r w:rsidR="00270792" w:rsidRPr="00116D65">
              <w:rPr>
                <w:rFonts w:ascii="Times New Roman" w:hAnsi="Times New Roman" w:cs="Times New Roman"/>
              </w:rPr>
              <w:t xml:space="preserve">by Implementing Partners </w:t>
            </w:r>
          </w:p>
          <w:p w14:paraId="17E2BA90" w14:textId="6105919F" w:rsidR="00270792" w:rsidRPr="00116D65" w:rsidRDefault="00000000" w:rsidP="00270792">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96035894"/>
                <w14:checkbox>
                  <w14:checked w14:val="0"/>
                  <w14:checkedState w14:val="2612" w14:font="MS Gothic"/>
                  <w14:uncheckedState w14:val="2610" w14:font="MS Gothic"/>
                </w14:checkbox>
              </w:sdtPr>
              <w:sdtContent>
                <w:r w:rsidR="00270792" w:rsidRPr="00116D65">
                  <w:rPr>
                    <w:rFonts w:ascii="Segoe UI Symbol" w:hAnsi="Segoe UI Symbol" w:cs="Segoe UI Symbol"/>
                  </w:rPr>
                  <w:t>☐</w:t>
                </w:r>
              </w:sdtContent>
            </w:sdt>
            <w:r w:rsidR="00270792">
              <w:rPr>
                <w:rFonts w:ascii="Times New Roman" w:hAnsi="Times New Roman" w:cs="Times New Roman"/>
              </w:rPr>
              <w:t xml:space="preserve"> </w:t>
            </w:r>
            <w:r w:rsidR="00270792" w:rsidRPr="00116D65">
              <w:rPr>
                <w:rFonts w:ascii="Times New Roman" w:hAnsi="Times New Roman" w:cs="Times New Roman"/>
              </w:rPr>
              <w:t>Intermediated financing through Financial Intermediaries</w:t>
            </w:r>
          </w:p>
          <w:p w14:paraId="68D291C4" w14:textId="51DF313F" w:rsidR="00270792" w:rsidRPr="00270792" w:rsidRDefault="00000000" w:rsidP="00270792">
            <w:pPr>
              <w:autoSpaceDE w:val="0"/>
              <w:autoSpaceDN w:val="0"/>
              <w:spacing w:after="240"/>
              <w:jc w:val="both"/>
              <w:rPr>
                <w:rFonts w:ascii="Times New Roman" w:hAnsi="Times New Roman" w:cs="Times New Roman"/>
                <w:iCs/>
              </w:rPr>
            </w:pPr>
            <w:sdt>
              <w:sdtPr>
                <w:rPr>
                  <w:rFonts w:ascii="Times New Roman" w:hAnsi="Times New Roman" w:cs="Times New Roman"/>
                </w:rPr>
                <w:id w:val="708461200"/>
                <w14:checkbox>
                  <w14:checked w14:val="0"/>
                  <w14:checkedState w14:val="2612" w14:font="MS Gothic"/>
                  <w14:uncheckedState w14:val="2610" w14:font="MS Gothic"/>
                </w14:checkbox>
              </w:sdtPr>
              <w:sdtContent>
                <w:r w:rsidR="00270792" w:rsidRPr="00116D65">
                  <w:rPr>
                    <w:rFonts w:ascii="Segoe UI Symbol" w:hAnsi="Segoe UI Symbol" w:cs="Segoe UI Symbol"/>
                  </w:rPr>
                  <w:t>☐</w:t>
                </w:r>
              </w:sdtContent>
            </w:sdt>
            <w:r w:rsidR="00270792" w:rsidRPr="00116D65">
              <w:rPr>
                <w:rFonts w:ascii="Times New Roman" w:hAnsi="Times New Roman" w:cs="Times New Roman"/>
              </w:rPr>
              <w:t xml:space="preserve"> Facility, </w:t>
            </w:r>
            <w:proofErr w:type="gramStart"/>
            <w:r w:rsidR="00270792" w:rsidRPr="00116D65">
              <w:rPr>
                <w:rFonts w:ascii="Times New Roman" w:hAnsi="Times New Roman" w:cs="Times New Roman"/>
              </w:rPr>
              <w:t>programme</w:t>
            </w:r>
            <w:proofErr w:type="gramEnd"/>
            <w:r w:rsidR="00270792" w:rsidRPr="00116D65">
              <w:rPr>
                <w:rFonts w:ascii="Times New Roman" w:hAnsi="Times New Roman" w:cs="Times New Roman"/>
              </w:rPr>
              <w:t xml:space="preserve"> or structure </w:t>
            </w:r>
            <w:r w:rsidR="00270792" w:rsidRPr="00116D65">
              <w:rPr>
                <w:rFonts w:ascii="Times New Roman" w:eastAsia="Times New Roman" w:hAnsi="Times New Roman" w:cs="Times New Roman"/>
                <w:lang w:val="en-US"/>
              </w:rPr>
              <w:t>which has underlying</w:t>
            </w:r>
            <w:r w:rsidR="00270792">
              <w:rPr>
                <w:rFonts w:ascii="Times New Roman" w:eastAsia="Times New Roman" w:hAnsi="Times New Roman" w:cs="Times New Roman"/>
              </w:rPr>
              <w:t xml:space="preserve"> </w:t>
            </w:r>
            <w:r w:rsidR="00270792" w:rsidRPr="00116D65">
              <w:rPr>
                <w:rFonts w:ascii="Times New Roman" w:eastAsia="Times New Roman" w:hAnsi="Times New Roman" w:cs="Times New Roman"/>
                <w:lang w:val="en-US"/>
              </w:rPr>
              <w:t>sub-projects</w:t>
            </w:r>
          </w:p>
        </w:tc>
      </w:tr>
      <w:tr w:rsidR="009C5F77" w:rsidRPr="00116D65" w14:paraId="66DB4893" w14:textId="77777777" w:rsidTr="00F15F3E">
        <w:tc>
          <w:tcPr>
            <w:tcW w:w="1905" w:type="dxa"/>
          </w:tcPr>
          <w:p w14:paraId="5ED9C36C" w14:textId="7D92F8EF" w:rsidR="009C5F77" w:rsidRDefault="0092206A" w:rsidP="009C5F77">
            <w:pPr>
              <w:rPr>
                <w:rFonts w:ascii="Times New Roman" w:hAnsi="Times New Roman" w:cs="Times New Roman"/>
                <w:b/>
                <w:bCs/>
              </w:rPr>
            </w:pPr>
            <w:r>
              <w:rPr>
                <w:rFonts w:ascii="Times New Roman" w:hAnsi="Times New Roman" w:cs="Times New Roman"/>
                <w:b/>
                <w:bCs/>
              </w:rPr>
              <w:t>11</w:t>
            </w:r>
            <w:r w:rsidR="009C5F77">
              <w:rPr>
                <w:rFonts w:ascii="Times New Roman" w:hAnsi="Times New Roman" w:cs="Times New Roman"/>
                <w:b/>
                <w:bCs/>
              </w:rPr>
              <w:t>.</w:t>
            </w:r>
            <w:r w:rsidR="00270792">
              <w:rPr>
                <w:rFonts w:ascii="Times New Roman" w:hAnsi="Times New Roman" w:cs="Times New Roman"/>
                <w:b/>
                <w:bCs/>
              </w:rPr>
              <w:t>a</w:t>
            </w:r>
          </w:p>
        </w:tc>
        <w:tc>
          <w:tcPr>
            <w:tcW w:w="2995" w:type="dxa"/>
          </w:tcPr>
          <w:p w14:paraId="632AE9D0" w14:textId="70EC176D" w:rsidR="009C5F77" w:rsidRPr="00270792" w:rsidRDefault="00270792" w:rsidP="009C5F77">
            <w:pPr>
              <w:rPr>
                <w:rFonts w:ascii="Times New Roman" w:hAnsi="Times New Roman" w:cs="Times New Roman"/>
                <w:b/>
                <w:bCs/>
              </w:rPr>
            </w:pPr>
            <w:r>
              <w:rPr>
                <w:rFonts w:ascii="Times New Roman" w:hAnsi="Times New Roman" w:cs="Times New Roman"/>
                <w:b/>
                <w:bCs/>
              </w:rPr>
              <w:t>For direct financing</w:t>
            </w:r>
            <w:r w:rsidR="00B34191">
              <w:rPr>
                <w:rFonts w:ascii="Times New Roman" w:hAnsi="Times New Roman" w:cs="Times New Roman"/>
                <w:b/>
                <w:bCs/>
              </w:rPr>
              <w:t xml:space="preserve">: Type of product provided by the </w:t>
            </w:r>
            <w:r w:rsidR="007C5CAD">
              <w:rPr>
                <w:rFonts w:ascii="Times New Roman" w:hAnsi="Times New Roman" w:cs="Times New Roman"/>
                <w:b/>
                <w:bCs/>
              </w:rPr>
              <w:t>I</w:t>
            </w:r>
            <w:r w:rsidR="00B34191">
              <w:rPr>
                <w:rFonts w:ascii="Times New Roman" w:hAnsi="Times New Roman" w:cs="Times New Roman"/>
                <w:b/>
                <w:bCs/>
              </w:rPr>
              <w:t xml:space="preserve">mplementing </w:t>
            </w:r>
            <w:r w:rsidR="007C5CAD">
              <w:rPr>
                <w:rFonts w:ascii="Times New Roman" w:hAnsi="Times New Roman" w:cs="Times New Roman"/>
                <w:b/>
                <w:bCs/>
              </w:rPr>
              <w:t>P</w:t>
            </w:r>
            <w:r w:rsidR="00B34191">
              <w:rPr>
                <w:rFonts w:ascii="Times New Roman" w:hAnsi="Times New Roman" w:cs="Times New Roman"/>
                <w:b/>
                <w:bCs/>
              </w:rPr>
              <w:t>artner to the final recipient</w:t>
            </w:r>
          </w:p>
        </w:tc>
        <w:tc>
          <w:tcPr>
            <w:tcW w:w="4847" w:type="dxa"/>
          </w:tcPr>
          <w:p w14:paraId="6D37937B" w14:textId="1114C90C" w:rsidR="00B34191" w:rsidRPr="00116D65" w:rsidRDefault="00000000" w:rsidP="00B34191">
            <w:pPr>
              <w:tabs>
                <w:tab w:val="left" w:pos="3330"/>
              </w:tabs>
              <w:autoSpaceDE w:val="0"/>
              <w:autoSpaceDN w:val="0"/>
              <w:adjustRightInd w:val="0"/>
              <w:spacing w:after="160" w:line="259" w:lineRule="auto"/>
              <w:jc w:val="both"/>
              <w:rPr>
                <w:rFonts w:ascii="Times New Roman" w:hAnsi="Times New Roman" w:cs="Times New Roman"/>
                <w:i/>
                <w:iCs/>
              </w:rPr>
            </w:pPr>
            <w:sdt>
              <w:sdtPr>
                <w:rPr>
                  <w:rFonts w:ascii="Times New Roman" w:hAnsi="Times New Roman" w:cs="Times New Roman"/>
                </w:rPr>
                <w:id w:val="-364680488"/>
                <w14:checkbox>
                  <w14:checked w14:val="0"/>
                  <w14:checkedState w14:val="2612" w14:font="MS Gothic"/>
                  <w14:uncheckedState w14:val="2610" w14:font="MS Gothic"/>
                </w14:checkbox>
              </w:sdtPr>
              <w:sdtContent>
                <w:r w:rsidR="00B34191">
                  <w:rPr>
                    <w:rFonts w:ascii="MS Gothic" w:eastAsia="MS Gothic" w:hAnsi="MS Gothic" w:cs="Times New Roman" w:hint="eastAsia"/>
                  </w:rPr>
                  <w:t>☐</w:t>
                </w:r>
              </w:sdtContent>
            </w:sdt>
            <w:r w:rsidR="00B34191">
              <w:rPr>
                <w:rFonts w:ascii="Times New Roman" w:hAnsi="Times New Roman" w:cs="Times New Roman"/>
              </w:rPr>
              <w:t xml:space="preserve"> </w:t>
            </w:r>
            <w:r w:rsidR="00B34191" w:rsidRPr="00116D65">
              <w:rPr>
                <w:rFonts w:ascii="Times New Roman" w:hAnsi="Times New Roman" w:cs="Times New Roman"/>
              </w:rPr>
              <w:t xml:space="preserve">Loan                                  </w:t>
            </w:r>
          </w:p>
          <w:p w14:paraId="0821C0AF" w14:textId="13F6E319" w:rsidR="00B34191" w:rsidRPr="00116D65" w:rsidRDefault="00000000" w:rsidP="00B34191">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015350654"/>
                <w14:checkbox>
                  <w14:checked w14:val="0"/>
                  <w14:checkedState w14:val="2612" w14:font="MS Gothic"/>
                  <w14:uncheckedState w14:val="2610" w14:font="MS Gothic"/>
                </w14:checkbox>
              </w:sdt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Guarantee</w:t>
            </w:r>
          </w:p>
          <w:p w14:paraId="11E9BBBD" w14:textId="4882BDB6" w:rsidR="00B34191" w:rsidRPr="00116D65" w:rsidRDefault="00000000" w:rsidP="00B34191">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38018141"/>
                <w14:checkbox>
                  <w14:checked w14:val="0"/>
                  <w14:checkedState w14:val="2612" w14:font="MS Gothic"/>
                  <w14:uncheckedState w14:val="2610" w14:font="MS Gothic"/>
                </w14:checkbox>
              </w:sdt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Equity</w:t>
            </w:r>
          </w:p>
          <w:p w14:paraId="4ED4040C" w14:textId="397816D8" w:rsidR="00B34191" w:rsidRPr="00F15F3E" w:rsidRDefault="00000000" w:rsidP="00B34191">
            <w:pPr>
              <w:tabs>
                <w:tab w:val="left" w:pos="3330"/>
              </w:tabs>
              <w:autoSpaceDE w:val="0"/>
              <w:autoSpaceDN w:val="0"/>
              <w:adjustRightInd w:val="0"/>
              <w:spacing w:after="160" w:line="259" w:lineRule="auto"/>
              <w:jc w:val="both"/>
              <w:rPr>
                <w:rFonts w:ascii="Times New Roman" w:hAnsi="Times New Roman" w:cs="Times New Roman"/>
                <w:i/>
                <w:highlight w:val="lightGray"/>
              </w:rPr>
            </w:pPr>
            <w:sdt>
              <w:sdtPr>
                <w:rPr>
                  <w:rFonts w:ascii="Times New Roman" w:hAnsi="Times New Roman" w:cs="Times New Roman"/>
                </w:rPr>
                <w:id w:val="-1376768561"/>
                <w14:checkbox>
                  <w14:checked w14:val="0"/>
                  <w14:checkedState w14:val="2612" w14:font="MS Gothic"/>
                  <w14:uncheckedState w14:val="2610" w14:font="MS Gothic"/>
                </w14:checkbox>
              </w:sdt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 xml:space="preserve">Other </w:t>
            </w:r>
            <w:r w:rsidR="00B34191" w:rsidRPr="00F15F3E">
              <w:rPr>
                <w:rFonts w:ascii="Times New Roman" w:hAnsi="Times New Roman" w:cs="Times New Roman"/>
                <w:i/>
                <w:iCs/>
                <w:highlight w:val="lightGray"/>
              </w:rPr>
              <w:t>please specify</w:t>
            </w:r>
            <w:r w:rsidR="001149D9">
              <w:rPr>
                <w:rFonts w:ascii="Times New Roman" w:hAnsi="Times New Roman" w:cs="Times New Roman"/>
                <w:i/>
                <w:iCs/>
                <w:highlight w:val="lightGray"/>
              </w:rPr>
              <w:t>,</w:t>
            </w:r>
            <w:r w:rsidR="00B34191" w:rsidRPr="00F15F3E">
              <w:rPr>
                <w:rFonts w:ascii="Times New Roman" w:hAnsi="Times New Roman" w:cs="Times New Roman"/>
                <w:i/>
                <w:iCs/>
                <w:highlight w:val="lightGray"/>
              </w:rPr>
              <w:t xml:space="preserve"> debt financing including loans, guarantees, letters of credit, securities (listed or unlisted) and standby credit facilities, in each case with or without warrants or other rights </w:t>
            </w:r>
            <w:proofErr w:type="gramStart"/>
            <w:r w:rsidR="00B34191" w:rsidRPr="00F15F3E">
              <w:rPr>
                <w:rFonts w:ascii="Times New Roman" w:hAnsi="Times New Roman" w:cs="Times New Roman"/>
                <w:i/>
                <w:iCs/>
                <w:highlight w:val="lightGray"/>
              </w:rPr>
              <w:t>attached;</w:t>
            </w:r>
            <w:proofErr w:type="gramEnd"/>
            <w:r w:rsidR="00B34191" w:rsidRPr="00F15F3E">
              <w:rPr>
                <w:rFonts w:ascii="Times New Roman" w:hAnsi="Times New Roman" w:cs="Times New Roman"/>
                <w:i/>
                <w:iCs/>
                <w:highlight w:val="lightGray"/>
              </w:rPr>
              <w:t xml:space="preserve"> which may be senior, mezzanine or subordinated</w:t>
            </w:r>
            <w:r w:rsidR="001149D9" w:rsidRPr="00F15F3E">
              <w:rPr>
                <w:rFonts w:ascii="Times New Roman" w:hAnsi="Times New Roman" w:cs="Times New Roman"/>
                <w:i/>
                <w:iCs/>
                <w:highlight w:val="lightGray"/>
              </w:rPr>
              <w:t>.</w:t>
            </w:r>
          </w:p>
          <w:p w14:paraId="0058B9C4" w14:textId="6E2B1839" w:rsidR="009C5F77" w:rsidRPr="00B34191" w:rsidRDefault="00B34191" w:rsidP="00B34191">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In specific cases, the operation covered by the EU Guarantee could be limited to a specific phase of the project (</w:t>
            </w:r>
            <w:r w:rsidR="001E1418" w:rsidRPr="00F15F3E">
              <w:rPr>
                <w:rFonts w:ascii="Times New Roman" w:hAnsi="Times New Roman" w:cs="Times New Roman"/>
                <w:i/>
                <w:iCs/>
                <w:highlight w:val="lightGray"/>
              </w:rPr>
              <w:t>e.g.,</w:t>
            </w:r>
            <w:r w:rsidRPr="00F15F3E">
              <w:rPr>
                <w:rFonts w:ascii="Times New Roman" w:hAnsi="Times New Roman" w:cs="Times New Roman"/>
                <w:i/>
                <w:iCs/>
                <w:highlight w:val="lightGray"/>
              </w:rPr>
              <w:t xml:space="preserve"> construction risk, uptake risk).</w:t>
            </w:r>
          </w:p>
        </w:tc>
      </w:tr>
      <w:tr w:rsidR="009C5F77" w:rsidRPr="00116D65" w14:paraId="25CD6BD2" w14:textId="77777777" w:rsidTr="00F15F3E">
        <w:tc>
          <w:tcPr>
            <w:tcW w:w="1905" w:type="dxa"/>
          </w:tcPr>
          <w:p w14:paraId="078F9CF0" w14:textId="4F113F73" w:rsidR="009C5F77" w:rsidRDefault="0092206A" w:rsidP="009C5F77">
            <w:pPr>
              <w:rPr>
                <w:rFonts w:ascii="Times New Roman" w:hAnsi="Times New Roman" w:cs="Times New Roman"/>
                <w:b/>
                <w:bCs/>
              </w:rPr>
            </w:pPr>
            <w:r>
              <w:rPr>
                <w:rFonts w:ascii="Times New Roman" w:hAnsi="Times New Roman" w:cs="Times New Roman"/>
                <w:b/>
                <w:bCs/>
              </w:rPr>
              <w:t>11</w:t>
            </w:r>
            <w:r w:rsidR="00270792">
              <w:rPr>
                <w:rFonts w:ascii="Times New Roman" w:hAnsi="Times New Roman" w:cs="Times New Roman"/>
                <w:b/>
                <w:bCs/>
              </w:rPr>
              <w:t>.b</w:t>
            </w:r>
          </w:p>
        </w:tc>
        <w:tc>
          <w:tcPr>
            <w:tcW w:w="2995" w:type="dxa"/>
          </w:tcPr>
          <w:p w14:paraId="2B8452EB" w14:textId="1C421137" w:rsidR="009C5F77" w:rsidRPr="00B34191" w:rsidRDefault="00B34191" w:rsidP="009C5F77">
            <w:pPr>
              <w:rPr>
                <w:rFonts w:ascii="Times New Roman" w:hAnsi="Times New Roman" w:cs="Times New Roman"/>
                <w:b/>
                <w:bCs/>
              </w:rPr>
            </w:pPr>
            <w:r>
              <w:rPr>
                <w:rFonts w:ascii="Times New Roman" w:hAnsi="Times New Roman" w:cs="Times New Roman"/>
                <w:b/>
                <w:bCs/>
              </w:rPr>
              <w:t xml:space="preserve">For </w:t>
            </w:r>
            <w:r w:rsidR="00D56D04" w:rsidRPr="00591547">
              <w:rPr>
                <w:rFonts w:ascii="Times New Roman" w:hAnsi="Times New Roman" w:cs="Times New Roman"/>
                <w:b/>
                <w:bCs/>
              </w:rPr>
              <w:t xml:space="preserve">intermediated </w:t>
            </w:r>
            <w:r w:rsidR="00591547" w:rsidRPr="00591547">
              <w:rPr>
                <w:rFonts w:ascii="Times New Roman" w:hAnsi="Times New Roman" w:cs="Times New Roman"/>
                <w:b/>
                <w:bCs/>
              </w:rPr>
              <w:t>financing through Financial Intermediaries</w:t>
            </w:r>
          </w:p>
        </w:tc>
        <w:tc>
          <w:tcPr>
            <w:tcW w:w="4847" w:type="dxa"/>
          </w:tcPr>
          <w:p w14:paraId="455ADE05" w14:textId="74D18643" w:rsidR="009C5F77" w:rsidRPr="00591547" w:rsidRDefault="00B34191" w:rsidP="009C5F77">
            <w:pPr>
              <w:autoSpaceDE w:val="0"/>
              <w:autoSpaceDN w:val="0"/>
              <w:spacing w:after="240"/>
              <w:jc w:val="both"/>
              <w:rPr>
                <w:rFonts w:ascii="Times New Roman" w:hAnsi="Times New Roman" w:cs="Times New Roman"/>
              </w:rPr>
            </w:pPr>
            <w:r w:rsidRPr="00F15F3E">
              <w:rPr>
                <w:rFonts w:ascii="Times New Roman" w:hAnsi="Times New Roman" w:cs="Times New Roman"/>
              </w:rPr>
              <w:t>Type of Financial Intermediary:</w:t>
            </w:r>
          </w:p>
          <w:p w14:paraId="03F404DB" w14:textId="77777777" w:rsidR="00B34191" w:rsidRPr="00591547" w:rsidRDefault="00B34191" w:rsidP="009C5F77">
            <w:pPr>
              <w:autoSpaceDE w:val="0"/>
              <w:autoSpaceDN w:val="0"/>
              <w:spacing w:after="240"/>
              <w:jc w:val="both"/>
              <w:rPr>
                <w:rFonts w:ascii="Times New Roman" w:hAnsi="Times New Roman" w:cs="Times New Roman"/>
                <w:iCs/>
              </w:rPr>
            </w:pPr>
          </w:p>
          <w:p w14:paraId="3323CDA7" w14:textId="5948CEA3" w:rsidR="00B34191" w:rsidRPr="00591547" w:rsidRDefault="00B34191" w:rsidP="009C5F77">
            <w:pPr>
              <w:autoSpaceDE w:val="0"/>
              <w:autoSpaceDN w:val="0"/>
              <w:spacing w:after="240"/>
              <w:jc w:val="both"/>
              <w:rPr>
                <w:rFonts w:ascii="Times New Roman" w:hAnsi="Times New Roman" w:cs="Times New Roman"/>
              </w:rPr>
            </w:pPr>
            <w:r w:rsidRPr="00F15F3E">
              <w:rPr>
                <w:rFonts w:ascii="Times New Roman" w:hAnsi="Times New Roman" w:cs="Times New Roman"/>
              </w:rPr>
              <w:t>Type of product provided by the Implementing Partner to the Financial Intermediary:</w:t>
            </w:r>
          </w:p>
          <w:p w14:paraId="592C3029" w14:textId="662B7576" w:rsidR="00B34191" w:rsidRPr="00591547" w:rsidRDefault="00B34191" w:rsidP="009C5F77">
            <w:pPr>
              <w:autoSpaceDE w:val="0"/>
              <w:autoSpaceDN w:val="0"/>
              <w:spacing w:after="240"/>
              <w:jc w:val="both"/>
              <w:rPr>
                <w:rFonts w:ascii="Times New Roman" w:hAnsi="Times New Roman" w:cs="Times New Roman"/>
                <w:iCs/>
              </w:rPr>
            </w:pPr>
          </w:p>
          <w:p w14:paraId="7F753D96" w14:textId="448CB166" w:rsidR="00621C8C" w:rsidRPr="00B34191" w:rsidRDefault="00B34191" w:rsidP="009C5F77">
            <w:pPr>
              <w:autoSpaceDE w:val="0"/>
              <w:autoSpaceDN w:val="0"/>
              <w:spacing w:after="240"/>
              <w:jc w:val="both"/>
              <w:rPr>
                <w:rFonts w:ascii="Times New Roman" w:hAnsi="Times New Roman" w:cs="Times New Roman"/>
                <w:iCs/>
              </w:rPr>
            </w:pPr>
            <w:r w:rsidRPr="00F15F3E">
              <w:rPr>
                <w:rFonts w:ascii="Times New Roman" w:hAnsi="Times New Roman" w:cs="Times New Roman"/>
              </w:rPr>
              <w:t>Type of product provided by the Financial Intermediary to the Final Recipient:</w:t>
            </w:r>
          </w:p>
          <w:p w14:paraId="0E6DCFE6" w14:textId="39E22149" w:rsidR="00B34191" w:rsidRPr="00B34191" w:rsidRDefault="00B34191" w:rsidP="009C5F77">
            <w:pPr>
              <w:autoSpaceDE w:val="0"/>
              <w:autoSpaceDN w:val="0"/>
              <w:spacing w:after="240"/>
              <w:jc w:val="both"/>
              <w:rPr>
                <w:rFonts w:ascii="Times New Roman" w:hAnsi="Times New Roman" w:cs="Times New Roman"/>
                <w:iCs/>
              </w:rPr>
            </w:pPr>
          </w:p>
        </w:tc>
      </w:tr>
      <w:tr w:rsidR="009C5F77" w:rsidRPr="00116D65" w14:paraId="0B050421" w14:textId="77777777" w:rsidTr="00F15F3E">
        <w:tc>
          <w:tcPr>
            <w:tcW w:w="1905" w:type="dxa"/>
          </w:tcPr>
          <w:p w14:paraId="3BA1A460" w14:textId="2D9B22BB" w:rsidR="009C5F77" w:rsidRDefault="009C5F77" w:rsidP="009C5F77">
            <w:pPr>
              <w:rPr>
                <w:rFonts w:ascii="Times New Roman" w:hAnsi="Times New Roman" w:cs="Times New Roman"/>
                <w:b/>
                <w:bCs/>
              </w:rPr>
            </w:pPr>
            <w:r>
              <w:rPr>
                <w:rFonts w:ascii="Times New Roman" w:hAnsi="Times New Roman" w:cs="Times New Roman"/>
                <w:b/>
                <w:bCs/>
              </w:rPr>
              <w:t>1</w:t>
            </w:r>
            <w:r w:rsidR="0092206A">
              <w:rPr>
                <w:rFonts w:ascii="Times New Roman" w:hAnsi="Times New Roman" w:cs="Times New Roman"/>
                <w:b/>
                <w:bCs/>
              </w:rPr>
              <w:t>2</w:t>
            </w:r>
            <w:r>
              <w:rPr>
                <w:rFonts w:ascii="Times New Roman" w:hAnsi="Times New Roman" w:cs="Times New Roman"/>
                <w:b/>
                <w:bCs/>
              </w:rPr>
              <w:t>.</w:t>
            </w:r>
          </w:p>
        </w:tc>
        <w:tc>
          <w:tcPr>
            <w:tcW w:w="2995" w:type="dxa"/>
          </w:tcPr>
          <w:p w14:paraId="432BBE82" w14:textId="49080F1B" w:rsidR="009C5F77" w:rsidRPr="00116D65" w:rsidRDefault="00B34191" w:rsidP="009C5F77">
            <w:pPr>
              <w:rPr>
                <w:rFonts w:ascii="Times New Roman" w:hAnsi="Times New Roman" w:cs="Times New Roman"/>
                <w:b/>
                <w:bCs/>
              </w:rPr>
            </w:pPr>
            <w:r w:rsidRPr="00116D65">
              <w:rPr>
                <w:rFonts w:ascii="Times New Roman" w:hAnsi="Times New Roman" w:cs="Times New Roman"/>
                <w:b/>
                <w:bCs/>
              </w:rPr>
              <w:t>Amounts / maturity per final recipients</w:t>
            </w:r>
          </w:p>
        </w:tc>
        <w:tc>
          <w:tcPr>
            <w:tcW w:w="4847" w:type="dxa"/>
          </w:tcPr>
          <w:p w14:paraId="4BA6A3AC" w14:textId="079FF8FE" w:rsidR="001149D9" w:rsidRPr="00F15F3E" w:rsidRDefault="001149D9" w:rsidP="00B34191">
            <w:pPr>
              <w:autoSpaceDE w:val="0"/>
              <w:autoSpaceDN w:val="0"/>
              <w:spacing w:after="240"/>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minimum and maximum amount per financing or investment operation supported by InvestEU, as well as typical tenor range. Focus should be on long-term financing, exceptionally short or long maturities could only </w:t>
            </w:r>
            <w:proofErr w:type="gramStart"/>
            <w:r w:rsidRPr="00F15F3E">
              <w:rPr>
                <w:rFonts w:ascii="Times New Roman" w:hAnsi="Times New Roman" w:cs="Times New Roman"/>
                <w:i/>
                <w:iCs/>
                <w:highlight w:val="lightGray"/>
                <w:lang w:val="en-IE"/>
              </w:rPr>
              <w:t>supported</w:t>
            </w:r>
            <w:proofErr w:type="gramEnd"/>
            <w:r w:rsidRPr="00F15F3E">
              <w:rPr>
                <w:rFonts w:ascii="Times New Roman" w:hAnsi="Times New Roman" w:cs="Times New Roman"/>
                <w:i/>
                <w:iCs/>
                <w:highlight w:val="lightGray"/>
                <w:lang w:val="en-IE"/>
              </w:rPr>
              <w:t xml:space="preserve"> if duly justified by the nature of the </w:t>
            </w:r>
            <w:r w:rsidRPr="00F15F3E">
              <w:rPr>
                <w:rFonts w:ascii="Times New Roman" w:hAnsi="Times New Roman" w:cs="Times New Roman"/>
                <w:i/>
                <w:iCs/>
                <w:highlight w:val="lightGray"/>
                <w:lang w:val="en-IE"/>
              </w:rPr>
              <w:lastRenderedPageBreak/>
              <w:t>project or relevant market failures</w:t>
            </w:r>
            <w:r>
              <w:rPr>
                <w:rFonts w:ascii="Times New Roman" w:hAnsi="Times New Roman" w:cs="Times New Roman"/>
                <w:i/>
                <w:iCs/>
                <w:highlight w:val="lightGray"/>
                <w:lang w:val="en-IE"/>
              </w:rPr>
              <w:t>.</w:t>
            </w:r>
          </w:p>
          <w:p w14:paraId="00384D95" w14:textId="37D88D41" w:rsidR="00D56D04" w:rsidRPr="00B34191" w:rsidRDefault="00D56D04" w:rsidP="00B34191">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lang w:val="en-IE"/>
              </w:rPr>
              <w:t xml:space="preserve">Linked to evaluation criteria </w:t>
            </w:r>
            <w:r w:rsidR="005E64D1">
              <w:rPr>
                <w:rFonts w:ascii="Times New Roman" w:hAnsi="Times New Roman" w:cs="Times New Roman"/>
                <w:i/>
                <w:iCs/>
                <w:highlight w:val="lightGray"/>
              </w:rPr>
              <w:t xml:space="preserve">of Annex </w:t>
            </w:r>
            <w:r w:rsidR="005E64D1" w:rsidRPr="005E64D1">
              <w:rPr>
                <w:rFonts w:ascii="Times New Roman" w:hAnsi="Times New Roman" w:cs="Times New Roman"/>
                <w:i/>
                <w:iCs/>
                <w:highlight w:val="lightGray"/>
                <w:lang w:val="en-IE"/>
              </w:rPr>
              <w:t xml:space="preserve">I, </w:t>
            </w:r>
            <w:r w:rsidR="00E92412">
              <w:rPr>
                <w:rFonts w:ascii="Times New Roman" w:hAnsi="Times New Roman" w:cs="Times New Roman"/>
                <w:i/>
                <w:iCs/>
                <w:highlight w:val="lightGray"/>
                <w:lang w:val="en-IE"/>
              </w:rPr>
              <w:t xml:space="preserve">2.c and </w:t>
            </w:r>
            <w:proofErr w:type="gramStart"/>
            <w:r w:rsidRPr="00D56D04">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d</w:t>
            </w:r>
            <w:proofErr w:type="gramEnd"/>
          </w:p>
        </w:tc>
      </w:tr>
      <w:tr w:rsidR="00B34191" w:rsidRPr="00116D65" w14:paraId="33A764B1" w14:textId="77777777" w:rsidTr="00F15F3E">
        <w:tc>
          <w:tcPr>
            <w:tcW w:w="1905" w:type="dxa"/>
          </w:tcPr>
          <w:p w14:paraId="0764240D" w14:textId="240D489F" w:rsidR="00B34191" w:rsidRDefault="00440351" w:rsidP="00B34191">
            <w:pPr>
              <w:rPr>
                <w:rFonts w:ascii="Times New Roman" w:hAnsi="Times New Roman" w:cs="Times New Roman"/>
                <w:b/>
                <w:bCs/>
              </w:rPr>
            </w:pPr>
            <w:r>
              <w:rPr>
                <w:rFonts w:ascii="Times New Roman" w:hAnsi="Times New Roman" w:cs="Times New Roman"/>
                <w:b/>
                <w:bCs/>
              </w:rPr>
              <w:lastRenderedPageBreak/>
              <w:t>13</w:t>
            </w:r>
            <w:r w:rsidR="00B34191">
              <w:rPr>
                <w:rFonts w:ascii="Times New Roman" w:hAnsi="Times New Roman" w:cs="Times New Roman"/>
                <w:b/>
                <w:bCs/>
              </w:rPr>
              <w:t>.</w:t>
            </w:r>
          </w:p>
        </w:tc>
        <w:tc>
          <w:tcPr>
            <w:tcW w:w="2995" w:type="dxa"/>
          </w:tcPr>
          <w:p w14:paraId="4B980C7F" w14:textId="6D96E7FB" w:rsidR="00B34191" w:rsidRDefault="00CE4FBB" w:rsidP="00B34191">
            <w:pPr>
              <w:rPr>
                <w:rFonts w:ascii="Times New Roman" w:hAnsi="Times New Roman" w:cs="Times New Roman"/>
                <w:b/>
                <w:bCs/>
              </w:rPr>
            </w:pPr>
            <w:r>
              <w:rPr>
                <w:rFonts w:ascii="Times New Roman" w:hAnsi="Times New Roman" w:cs="Times New Roman"/>
                <w:b/>
                <w:bCs/>
              </w:rPr>
              <w:t xml:space="preserve">EU Guarantee remuneration </w:t>
            </w:r>
            <w:r w:rsidR="00B34191" w:rsidRPr="00116D65">
              <w:rPr>
                <w:rFonts w:ascii="Times New Roman" w:hAnsi="Times New Roman" w:cs="Times New Roman"/>
                <w:b/>
                <w:bCs/>
              </w:rPr>
              <w:t>charged to financial intermediaries or final recipients, as applicable (only relevant for debt/guarantee products)</w:t>
            </w:r>
          </w:p>
          <w:p w14:paraId="4139682E" w14:textId="77777777" w:rsidR="00566DB0" w:rsidRDefault="00566DB0" w:rsidP="00B34191">
            <w:pPr>
              <w:rPr>
                <w:rFonts w:ascii="Times New Roman" w:hAnsi="Times New Roman" w:cs="Times New Roman"/>
                <w:b/>
                <w:bCs/>
              </w:rPr>
            </w:pPr>
          </w:p>
          <w:p w14:paraId="27C7CCDB" w14:textId="2324435F" w:rsidR="00566DB0" w:rsidRPr="00116D65" w:rsidRDefault="00566DB0" w:rsidP="00B34191">
            <w:pPr>
              <w:rPr>
                <w:rFonts w:ascii="Times New Roman" w:hAnsi="Times New Roman" w:cs="Times New Roman"/>
                <w:b/>
                <w:bCs/>
              </w:rPr>
            </w:pPr>
          </w:p>
        </w:tc>
        <w:tc>
          <w:tcPr>
            <w:tcW w:w="4847" w:type="dxa"/>
          </w:tcPr>
          <w:p w14:paraId="64D2D6F8" w14:textId="31848A75" w:rsidR="00CE4FBB" w:rsidRPr="009B327B" w:rsidRDefault="00735052" w:rsidP="00B34191">
            <w:pPr>
              <w:tabs>
                <w:tab w:val="left" w:pos="915"/>
              </w:tabs>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I</w:t>
            </w:r>
            <w:r w:rsidR="00A92378">
              <w:rPr>
                <w:rFonts w:ascii="Times New Roman" w:hAnsi="Times New Roman" w:cs="Times New Roman"/>
              </w:rPr>
              <w:t xml:space="preserve">ndicate whether the pricing </w:t>
            </w:r>
            <w:r w:rsidR="006877F3">
              <w:rPr>
                <w:rFonts w:ascii="Times New Roman" w:hAnsi="Times New Roman" w:cs="Times New Roman"/>
              </w:rPr>
              <w:t xml:space="preserve">of your products </w:t>
            </w:r>
            <w:r w:rsidR="00A92378">
              <w:rPr>
                <w:rFonts w:ascii="Times New Roman" w:hAnsi="Times New Roman" w:cs="Times New Roman"/>
              </w:rPr>
              <w:t xml:space="preserve">to final recipients or financial intermediaries is: </w:t>
            </w:r>
          </w:p>
          <w:p w14:paraId="1E7C5E68" w14:textId="25DBF596" w:rsidR="00060C5B" w:rsidRPr="00F32946" w:rsidRDefault="00000000" w:rsidP="00060C5B">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043629547"/>
                <w14:checkbox>
                  <w14:checked w14:val="1"/>
                  <w14:checkedState w14:val="2612" w14:font="MS Gothic"/>
                  <w14:uncheckedState w14:val="2610" w14:font="MS Gothic"/>
                </w14:checkbox>
              </w:sdtPr>
              <w:sdtContent>
                <w:r w:rsidR="00060C5B" w:rsidRPr="00116D65">
                  <w:rPr>
                    <w:rFonts w:ascii="Segoe UI Symbol" w:hAnsi="Segoe UI Symbol" w:cs="Segoe UI Symbol"/>
                  </w:rPr>
                  <w:t>☐</w:t>
                </w:r>
              </w:sdtContent>
            </w:sdt>
            <w:r w:rsidR="00060C5B">
              <w:rPr>
                <w:rFonts w:ascii="Times New Roman" w:hAnsi="Times New Roman" w:cs="Times New Roman"/>
              </w:rPr>
              <w:t xml:space="preserve"> </w:t>
            </w:r>
            <w:r w:rsidR="00060C5B" w:rsidRPr="00116D65">
              <w:rPr>
                <w:rFonts w:ascii="Times New Roman" w:hAnsi="Times New Roman" w:cs="Times New Roman"/>
              </w:rPr>
              <w:t>Fully priced</w:t>
            </w:r>
            <w:r w:rsidR="00060C5B">
              <w:rPr>
                <w:rFonts w:ascii="Times New Roman" w:hAnsi="Times New Roman" w:cs="Times New Roman"/>
              </w:rPr>
              <w:t xml:space="preserve"> </w:t>
            </w:r>
          </w:p>
          <w:p w14:paraId="489817C4" w14:textId="7DEB93D0" w:rsidR="00B34191" w:rsidRPr="00735052" w:rsidRDefault="00000000" w:rsidP="00B34191">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54093270"/>
                <w14:checkbox>
                  <w14:checked w14:val="0"/>
                  <w14:checkedState w14:val="2612" w14:font="MS Gothic"/>
                  <w14:uncheckedState w14:val="2610" w14:font="MS Gothic"/>
                </w14:checkbox>
              </w:sdt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Partially priced</w:t>
            </w:r>
            <w:r w:rsidR="00A92378" w:rsidRPr="009B327B">
              <w:rPr>
                <w:rFonts w:ascii="Times New Roman" w:hAnsi="Times New Roman" w:cs="Times New Roman"/>
              </w:rPr>
              <w:t xml:space="preserve"> (concessional pricing not fully covering the risk)</w:t>
            </w:r>
          </w:p>
          <w:p w14:paraId="60C21E05" w14:textId="7AFE1433" w:rsidR="000B4826" w:rsidRPr="009B327B" w:rsidRDefault="000B4826" w:rsidP="009B327B">
            <w:pPr>
              <w:autoSpaceDE w:val="0"/>
              <w:autoSpaceDN w:val="0"/>
              <w:spacing w:after="240"/>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Please </w:t>
            </w:r>
            <w:r w:rsidR="00735052">
              <w:rPr>
                <w:rFonts w:ascii="Times New Roman" w:hAnsi="Times New Roman" w:cs="Times New Roman"/>
                <w:i/>
                <w:iCs/>
                <w:highlight w:val="lightGray"/>
              </w:rPr>
              <w:t xml:space="preserve">also </w:t>
            </w:r>
            <w:r w:rsidRPr="009B327B">
              <w:rPr>
                <w:rFonts w:ascii="Times New Roman" w:hAnsi="Times New Roman" w:cs="Times New Roman"/>
                <w:i/>
                <w:iCs/>
                <w:highlight w:val="lightGray"/>
                <w:lang w:val="en-IE"/>
              </w:rPr>
              <w:t>provide the following information</w:t>
            </w:r>
            <w:r>
              <w:rPr>
                <w:rFonts w:ascii="Times New Roman" w:hAnsi="Times New Roman" w:cs="Times New Roman"/>
                <w:i/>
                <w:iCs/>
                <w:highlight w:val="lightGray"/>
              </w:rPr>
              <w:t>,</w:t>
            </w:r>
            <w:r w:rsidRPr="009B327B">
              <w:rPr>
                <w:rFonts w:ascii="Times New Roman" w:hAnsi="Times New Roman" w:cs="Times New Roman"/>
                <w:i/>
                <w:iCs/>
                <w:highlight w:val="lightGray"/>
                <w:lang w:val="en-IE"/>
              </w:rPr>
              <w:t xml:space="preserve"> as relevant:</w:t>
            </w:r>
          </w:p>
          <w:p w14:paraId="4EB51E92" w14:textId="1B3B2F3D" w:rsidR="000B4826" w:rsidRDefault="000B4826" w:rsidP="000B4826">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information on the affordable pricing of </w:t>
            </w:r>
            <w:r w:rsidR="001739FD">
              <w:rPr>
                <w:rFonts w:ascii="Times New Roman" w:hAnsi="Times New Roman" w:cs="Times New Roman"/>
                <w:i/>
                <w:iCs/>
                <w:highlight w:val="lightGray"/>
                <w:lang w:val="en-IE"/>
              </w:rPr>
              <w:t>F</w:t>
            </w:r>
            <w:r w:rsidRPr="009B327B">
              <w:rPr>
                <w:rFonts w:ascii="Times New Roman" w:hAnsi="Times New Roman" w:cs="Times New Roman"/>
                <w:i/>
                <w:iCs/>
                <w:highlight w:val="lightGray"/>
                <w:lang w:val="en-IE"/>
              </w:rPr>
              <w:t xml:space="preserve">inal </w:t>
            </w:r>
            <w:r w:rsidR="001739FD">
              <w:rPr>
                <w:rFonts w:ascii="Times New Roman" w:hAnsi="Times New Roman" w:cs="Times New Roman"/>
                <w:i/>
                <w:iCs/>
                <w:highlight w:val="lightGray"/>
                <w:lang w:val="en-IE"/>
              </w:rPr>
              <w:t>R</w:t>
            </w:r>
            <w:r w:rsidRPr="009B327B">
              <w:rPr>
                <w:rFonts w:ascii="Times New Roman" w:hAnsi="Times New Roman" w:cs="Times New Roman"/>
                <w:i/>
                <w:iCs/>
                <w:highlight w:val="lightGray"/>
                <w:lang w:val="en-IE"/>
              </w:rPr>
              <w:t>ecipient</w:t>
            </w:r>
            <w:r w:rsidR="001739FD">
              <w:rPr>
                <w:rFonts w:ascii="Times New Roman" w:hAnsi="Times New Roman" w:cs="Times New Roman"/>
                <w:i/>
                <w:iCs/>
                <w:highlight w:val="lightGray"/>
                <w:lang w:val="en-IE"/>
              </w:rPr>
              <w:t>s</w:t>
            </w:r>
            <w:r w:rsidRPr="009B327B">
              <w:rPr>
                <w:rFonts w:ascii="Times New Roman" w:hAnsi="Times New Roman" w:cs="Times New Roman"/>
                <w:i/>
                <w:iCs/>
                <w:highlight w:val="lightGray"/>
                <w:lang w:val="en-IE"/>
              </w:rPr>
              <w:t xml:space="preserve"> and/</w:t>
            </w:r>
            <w:r w:rsidR="001739FD">
              <w:rPr>
                <w:rFonts w:ascii="Times New Roman" w:hAnsi="Times New Roman" w:cs="Times New Roman"/>
                <w:i/>
                <w:iCs/>
                <w:highlight w:val="lightGray"/>
                <w:lang w:val="en-IE"/>
              </w:rPr>
              <w:t xml:space="preserve"> </w:t>
            </w:r>
            <w:r w:rsidRPr="009B327B">
              <w:rPr>
                <w:rFonts w:ascii="Times New Roman" w:hAnsi="Times New Roman" w:cs="Times New Roman"/>
                <w:i/>
                <w:iCs/>
                <w:highlight w:val="lightGray"/>
                <w:lang w:val="en-IE"/>
              </w:rPr>
              <w:t>or Financial Intermediary transactions envisaged to be deployed under the proposed financial product</w:t>
            </w:r>
            <w:r w:rsidR="00735052">
              <w:rPr>
                <w:rFonts w:ascii="Times New Roman" w:hAnsi="Times New Roman" w:cs="Times New Roman"/>
                <w:i/>
                <w:iCs/>
                <w:highlight w:val="lightGray"/>
              </w:rPr>
              <w:t>.</w:t>
            </w:r>
            <w:r w:rsidRPr="009B327B">
              <w:rPr>
                <w:rFonts w:ascii="Times New Roman" w:hAnsi="Times New Roman" w:cs="Times New Roman"/>
                <w:i/>
                <w:iCs/>
                <w:highlight w:val="lightGray"/>
                <w:lang w:val="en-IE"/>
              </w:rPr>
              <w:t xml:space="preserve"> </w:t>
            </w:r>
          </w:p>
          <w:p w14:paraId="6CDBA4B3" w14:textId="55ECA396" w:rsidR="000B4826" w:rsidRDefault="000B4826" w:rsidP="000B4826">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level of the EU </w:t>
            </w:r>
            <w:r w:rsidR="009B2A76">
              <w:rPr>
                <w:rFonts w:ascii="Times New Roman" w:hAnsi="Times New Roman" w:cs="Times New Roman"/>
                <w:i/>
                <w:iCs/>
                <w:highlight w:val="lightGray"/>
                <w:lang w:val="en-IE"/>
              </w:rPr>
              <w:t>G</w:t>
            </w:r>
            <w:r w:rsidRPr="009B327B">
              <w:rPr>
                <w:rFonts w:ascii="Times New Roman" w:hAnsi="Times New Roman" w:cs="Times New Roman"/>
                <w:i/>
                <w:iCs/>
                <w:highlight w:val="lightGray"/>
                <w:lang w:val="en-IE"/>
              </w:rPr>
              <w:t xml:space="preserve">uarantee </w:t>
            </w:r>
            <w:r w:rsidR="009B2A76">
              <w:rPr>
                <w:rFonts w:ascii="Times New Roman" w:hAnsi="Times New Roman" w:cs="Times New Roman"/>
                <w:i/>
                <w:iCs/>
                <w:highlight w:val="lightGray"/>
                <w:lang w:val="en-IE"/>
              </w:rPr>
              <w:t>remuneration</w:t>
            </w:r>
            <w:r w:rsidR="009B2A76" w:rsidRPr="009B327B">
              <w:rPr>
                <w:rFonts w:ascii="Times New Roman" w:hAnsi="Times New Roman" w:cs="Times New Roman"/>
                <w:i/>
                <w:iCs/>
                <w:highlight w:val="lightGray"/>
                <w:lang w:val="en-IE"/>
              </w:rPr>
              <w:t xml:space="preserve"> </w:t>
            </w:r>
            <w:r w:rsidRPr="009B327B">
              <w:rPr>
                <w:rFonts w:ascii="Times New Roman" w:hAnsi="Times New Roman" w:cs="Times New Roman"/>
                <w:i/>
                <w:iCs/>
                <w:highlight w:val="lightGray"/>
                <w:lang w:val="en-IE"/>
              </w:rPr>
              <w:t>in bps p.a. which would be compatible with the information as per (</w:t>
            </w:r>
            <w:proofErr w:type="spellStart"/>
            <w:r w:rsidRPr="009B327B">
              <w:rPr>
                <w:rFonts w:ascii="Times New Roman" w:hAnsi="Times New Roman" w:cs="Times New Roman"/>
                <w:i/>
                <w:iCs/>
                <w:highlight w:val="lightGray"/>
                <w:lang w:val="en-IE"/>
              </w:rPr>
              <w:t>i</w:t>
            </w:r>
            <w:proofErr w:type="spellEnd"/>
            <w:r w:rsidRPr="009B327B">
              <w:rPr>
                <w:rFonts w:ascii="Times New Roman" w:hAnsi="Times New Roman" w:cs="Times New Roman"/>
                <w:i/>
                <w:iCs/>
                <w:highlight w:val="lightGray"/>
                <w:lang w:val="en-IE"/>
              </w:rPr>
              <w:t>) above and which will be subject to further negotiation</w:t>
            </w:r>
            <w:r w:rsidR="00735052">
              <w:rPr>
                <w:rFonts w:ascii="Times New Roman" w:hAnsi="Times New Roman" w:cs="Times New Roman"/>
                <w:i/>
                <w:iCs/>
                <w:highlight w:val="lightGray"/>
              </w:rPr>
              <w:t>.</w:t>
            </w:r>
          </w:p>
          <w:p w14:paraId="370AC7FF" w14:textId="724B3092" w:rsidR="0022418D" w:rsidRPr="009B327B" w:rsidRDefault="00D422CC" w:rsidP="0022418D">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Pr>
                <w:rFonts w:ascii="Times New Roman" w:hAnsi="Times New Roman" w:cs="Times New Roman"/>
                <w:i/>
                <w:iCs/>
                <w:highlight w:val="lightGray"/>
              </w:rPr>
              <w:t>f</w:t>
            </w:r>
            <w:r w:rsidR="0022418D">
              <w:rPr>
                <w:rFonts w:ascii="Times New Roman" w:hAnsi="Times New Roman" w:cs="Times New Roman"/>
                <w:i/>
                <w:iCs/>
                <w:highlight w:val="lightGray"/>
              </w:rPr>
              <w:t>or</w:t>
            </w:r>
            <w:r w:rsidR="00F056E6">
              <w:rPr>
                <w:rFonts w:ascii="Times New Roman" w:hAnsi="Times New Roman" w:cs="Times New Roman"/>
                <w:i/>
                <w:iCs/>
                <w:highlight w:val="lightGray"/>
              </w:rPr>
              <w:t xml:space="preserve"> the </w:t>
            </w:r>
            <w:r w:rsidR="0022418D">
              <w:rPr>
                <w:rFonts w:ascii="Times New Roman" w:hAnsi="Times New Roman" w:cs="Times New Roman"/>
                <w:i/>
                <w:iCs/>
                <w:highlight w:val="lightGray"/>
              </w:rPr>
              <w:t xml:space="preserve">standardised </w:t>
            </w:r>
            <w:proofErr w:type="gramStart"/>
            <w:r w:rsidR="0022418D">
              <w:rPr>
                <w:rFonts w:ascii="Times New Roman" w:hAnsi="Times New Roman" w:cs="Times New Roman"/>
                <w:i/>
                <w:iCs/>
                <w:highlight w:val="lightGray"/>
              </w:rPr>
              <w:t>Financial</w:t>
            </w:r>
            <w:proofErr w:type="gramEnd"/>
            <w:r w:rsidR="0022418D">
              <w:rPr>
                <w:rFonts w:ascii="Times New Roman" w:hAnsi="Times New Roman" w:cs="Times New Roman"/>
                <w:i/>
                <w:iCs/>
                <w:highlight w:val="lightGray"/>
              </w:rPr>
              <w:t xml:space="preserve"> product</w:t>
            </w:r>
            <w:r w:rsidR="00F056E6">
              <w:rPr>
                <w:rFonts w:ascii="Times New Roman" w:hAnsi="Times New Roman" w:cs="Times New Roman"/>
                <w:i/>
                <w:iCs/>
                <w:highlight w:val="lightGray"/>
              </w:rPr>
              <w:t>s</w:t>
            </w:r>
            <w:r w:rsidR="0022418D">
              <w:rPr>
                <w:rFonts w:ascii="Times New Roman" w:hAnsi="Times New Roman" w:cs="Times New Roman"/>
                <w:i/>
                <w:iCs/>
                <w:highlight w:val="lightGray"/>
              </w:rPr>
              <w:t xml:space="preserve"> where the estimated EU </w:t>
            </w:r>
            <w:r w:rsidR="00F056E6">
              <w:rPr>
                <w:rFonts w:ascii="Times New Roman" w:hAnsi="Times New Roman" w:cs="Times New Roman"/>
                <w:i/>
                <w:iCs/>
                <w:highlight w:val="lightGray"/>
              </w:rPr>
              <w:t>G</w:t>
            </w:r>
            <w:r w:rsidR="0022418D">
              <w:rPr>
                <w:rFonts w:ascii="Times New Roman" w:hAnsi="Times New Roman" w:cs="Times New Roman"/>
                <w:i/>
                <w:iCs/>
                <w:highlight w:val="lightGray"/>
              </w:rPr>
              <w:t xml:space="preserve">uarantee reference remuneration is </w:t>
            </w:r>
            <w:r w:rsidR="00F056E6">
              <w:rPr>
                <w:rFonts w:ascii="Times New Roman" w:hAnsi="Times New Roman" w:cs="Times New Roman"/>
                <w:i/>
                <w:iCs/>
                <w:highlight w:val="lightGray"/>
              </w:rPr>
              <w:t>provided under this Call</w:t>
            </w:r>
            <w:r w:rsidR="0022418D">
              <w:rPr>
                <w:rFonts w:ascii="Times New Roman" w:hAnsi="Times New Roman" w:cs="Times New Roman"/>
                <w:i/>
                <w:iCs/>
                <w:highlight w:val="lightGray"/>
              </w:rPr>
              <w:t xml:space="preserve">, and </w:t>
            </w:r>
            <w:r w:rsidR="000B4826">
              <w:rPr>
                <w:rFonts w:ascii="Times New Roman" w:hAnsi="Times New Roman" w:cs="Times New Roman"/>
                <w:i/>
                <w:iCs/>
                <w:highlight w:val="lightGray"/>
              </w:rPr>
              <w:t xml:space="preserve">the Implementing Partner considers that </w:t>
            </w:r>
            <w:r w:rsidR="00BE2D2D">
              <w:rPr>
                <w:rFonts w:ascii="Times New Roman" w:hAnsi="Times New Roman" w:cs="Times New Roman"/>
                <w:i/>
                <w:iCs/>
                <w:highlight w:val="lightGray"/>
              </w:rPr>
              <w:t xml:space="preserve">policy discounts </w:t>
            </w:r>
            <w:r w:rsidR="0022418D">
              <w:rPr>
                <w:rFonts w:ascii="Times New Roman" w:hAnsi="Times New Roman" w:cs="Times New Roman"/>
                <w:i/>
                <w:iCs/>
                <w:highlight w:val="lightGray"/>
              </w:rPr>
              <w:t>are</w:t>
            </w:r>
            <w:r w:rsidR="000B4826">
              <w:rPr>
                <w:rFonts w:ascii="Times New Roman" w:hAnsi="Times New Roman" w:cs="Times New Roman"/>
                <w:i/>
                <w:iCs/>
                <w:highlight w:val="lightGray"/>
              </w:rPr>
              <w:t xml:space="preserve"> needed, </w:t>
            </w:r>
            <w:r w:rsidR="0022418D">
              <w:rPr>
                <w:rFonts w:ascii="Times New Roman" w:hAnsi="Times New Roman" w:cs="Times New Roman"/>
                <w:i/>
                <w:iCs/>
                <w:highlight w:val="lightGray"/>
              </w:rPr>
              <w:t xml:space="preserve">please </w:t>
            </w:r>
            <w:r w:rsidR="000B4826" w:rsidRPr="009B327B">
              <w:rPr>
                <w:rFonts w:ascii="Times New Roman" w:hAnsi="Times New Roman" w:cs="Times New Roman"/>
                <w:i/>
                <w:iCs/>
                <w:highlight w:val="lightGray"/>
                <w:lang w:val="en-IE"/>
              </w:rPr>
              <w:t xml:space="preserve">provide </w:t>
            </w:r>
            <w:r w:rsidR="0022418D">
              <w:rPr>
                <w:rFonts w:ascii="Times New Roman" w:hAnsi="Times New Roman" w:cs="Times New Roman"/>
                <w:i/>
                <w:iCs/>
                <w:highlight w:val="lightGray"/>
                <w:lang w:val="en-IE"/>
              </w:rPr>
              <w:t xml:space="preserve">a </w:t>
            </w:r>
            <w:r w:rsidR="000B4826" w:rsidRPr="009B327B">
              <w:rPr>
                <w:rFonts w:ascii="Times New Roman" w:hAnsi="Times New Roman" w:cs="Times New Roman"/>
                <w:i/>
                <w:iCs/>
                <w:highlight w:val="lightGray"/>
                <w:lang w:val="en-IE"/>
              </w:rPr>
              <w:t xml:space="preserve">justification </w:t>
            </w:r>
            <w:r w:rsidR="0022418D">
              <w:rPr>
                <w:rFonts w:ascii="Times New Roman" w:hAnsi="Times New Roman" w:cs="Times New Roman"/>
                <w:i/>
                <w:iCs/>
                <w:highlight w:val="lightGray"/>
                <w:lang w:val="en-IE"/>
              </w:rPr>
              <w:t xml:space="preserve">for requested discount in line with </w:t>
            </w:r>
            <w:r w:rsidR="000B4826" w:rsidRPr="009B327B">
              <w:rPr>
                <w:rFonts w:ascii="Times New Roman" w:hAnsi="Times New Roman" w:cs="Times New Roman"/>
                <w:i/>
                <w:iCs/>
                <w:highlight w:val="lightGray"/>
                <w:lang w:val="en-IE"/>
              </w:rPr>
              <w:t>Article 13(2) of the InvestEU Regulation</w:t>
            </w:r>
            <w:r w:rsidR="00735052">
              <w:rPr>
                <w:rFonts w:ascii="Times New Roman" w:hAnsi="Times New Roman" w:cs="Times New Roman"/>
                <w:i/>
                <w:iCs/>
                <w:highlight w:val="lightGray"/>
              </w:rPr>
              <w:t>.</w:t>
            </w:r>
          </w:p>
        </w:tc>
      </w:tr>
      <w:tr w:rsidR="00B34191" w:rsidRPr="00116D65" w14:paraId="028DB36C" w14:textId="77777777" w:rsidTr="00F15F3E">
        <w:tc>
          <w:tcPr>
            <w:tcW w:w="1905" w:type="dxa"/>
          </w:tcPr>
          <w:p w14:paraId="286B2A61" w14:textId="60F0F458" w:rsidR="00B34191" w:rsidRDefault="00440351" w:rsidP="00B34191">
            <w:pPr>
              <w:rPr>
                <w:rFonts w:ascii="Times New Roman" w:hAnsi="Times New Roman" w:cs="Times New Roman"/>
                <w:b/>
                <w:bCs/>
              </w:rPr>
            </w:pPr>
            <w:r>
              <w:rPr>
                <w:rFonts w:ascii="Times New Roman" w:hAnsi="Times New Roman" w:cs="Times New Roman"/>
                <w:b/>
                <w:bCs/>
              </w:rPr>
              <w:t>14</w:t>
            </w:r>
            <w:r w:rsidR="00B34191">
              <w:rPr>
                <w:rFonts w:ascii="Times New Roman" w:hAnsi="Times New Roman" w:cs="Times New Roman"/>
                <w:b/>
                <w:bCs/>
              </w:rPr>
              <w:t>.</w:t>
            </w:r>
          </w:p>
        </w:tc>
        <w:tc>
          <w:tcPr>
            <w:tcW w:w="2995" w:type="dxa"/>
          </w:tcPr>
          <w:p w14:paraId="32459E56" w14:textId="42DF38DD" w:rsidR="00B34191" w:rsidRPr="00B34191" w:rsidRDefault="00B34191" w:rsidP="00B34191">
            <w:pPr>
              <w:rPr>
                <w:rFonts w:ascii="Times New Roman" w:hAnsi="Times New Roman" w:cs="Times New Roman"/>
                <w:b/>
                <w:bCs/>
              </w:rPr>
            </w:pPr>
            <w:r>
              <w:rPr>
                <w:rFonts w:ascii="Times New Roman" w:hAnsi="Times New Roman" w:cs="Times New Roman"/>
                <w:b/>
                <w:bCs/>
              </w:rPr>
              <w:t xml:space="preserve">For equity investments </w:t>
            </w:r>
          </w:p>
        </w:tc>
        <w:tc>
          <w:tcPr>
            <w:tcW w:w="4847" w:type="dxa"/>
          </w:tcPr>
          <w:p w14:paraId="33D80D94" w14:textId="16DABB5F" w:rsidR="00B34191" w:rsidRPr="00B34191" w:rsidRDefault="00602941" w:rsidP="00B34191">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rPr>
              <w:t xml:space="preserve">Indicate </w:t>
            </w:r>
            <w:r w:rsidRPr="00602941">
              <w:rPr>
                <w:rFonts w:ascii="Times New Roman" w:hAnsi="Times New Roman" w:cs="Times New Roman"/>
                <w:i/>
                <w:iCs/>
                <w:highlight w:val="lightGray"/>
              </w:rPr>
              <w:t xml:space="preserve">the </w:t>
            </w:r>
            <w:r w:rsidR="00B34191" w:rsidRPr="00F15F3E">
              <w:rPr>
                <w:rFonts w:ascii="Times New Roman" w:hAnsi="Times New Roman" w:cs="Times New Roman"/>
                <w:i/>
                <w:iCs/>
                <w:highlight w:val="lightGray"/>
              </w:rPr>
              <w:t>Exit strategy</w:t>
            </w:r>
            <w:r>
              <w:rPr>
                <w:rFonts w:ascii="Times New Roman" w:hAnsi="Times New Roman" w:cs="Times New Roman"/>
                <w:i/>
                <w:iCs/>
                <w:highlight w:val="lightGray"/>
                <w:lang w:val="fr-BE"/>
              </w:rPr>
              <w:t>.</w:t>
            </w:r>
          </w:p>
        </w:tc>
      </w:tr>
      <w:tr w:rsidR="009E64DD" w:rsidRPr="00116D65" w14:paraId="06A94EC2" w14:textId="77777777" w:rsidTr="00F15F3E">
        <w:tc>
          <w:tcPr>
            <w:tcW w:w="1905" w:type="dxa"/>
          </w:tcPr>
          <w:p w14:paraId="143428AB" w14:textId="6A12B59C" w:rsidR="009E64DD" w:rsidRDefault="00440351" w:rsidP="009E64DD">
            <w:pPr>
              <w:rPr>
                <w:rFonts w:ascii="Times New Roman" w:hAnsi="Times New Roman" w:cs="Times New Roman"/>
                <w:b/>
                <w:bCs/>
              </w:rPr>
            </w:pPr>
            <w:r>
              <w:rPr>
                <w:rFonts w:ascii="Times New Roman" w:hAnsi="Times New Roman" w:cs="Times New Roman"/>
                <w:b/>
                <w:bCs/>
              </w:rPr>
              <w:t>15</w:t>
            </w:r>
            <w:r w:rsidR="00F81EDA">
              <w:rPr>
                <w:rFonts w:ascii="Times New Roman" w:hAnsi="Times New Roman" w:cs="Times New Roman"/>
                <w:b/>
                <w:bCs/>
              </w:rPr>
              <w:t>.</w:t>
            </w:r>
          </w:p>
        </w:tc>
        <w:tc>
          <w:tcPr>
            <w:tcW w:w="2995" w:type="dxa"/>
          </w:tcPr>
          <w:p w14:paraId="3008DA66" w14:textId="346CA02A" w:rsidR="009E64DD" w:rsidRPr="00F81EDA" w:rsidRDefault="00F81EDA" w:rsidP="009E64DD">
            <w:pPr>
              <w:rPr>
                <w:rFonts w:ascii="Times New Roman" w:hAnsi="Times New Roman" w:cs="Times New Roman"/>
                <w:b/>
                <w:bCs/>
              </w:rPr>
            </w:pPr>
            <w:r>
              <w:rPr>
                <w:rFonts w:ascii="Times New Roman" w:hAnsi="Times New Roman" w:cs="Times New Roman"/>
                <w:b/>
                <w:bCs/>
              </w:rPr>
              <w:t xml:space="preserve">Risk-sharing between the EU and the </w:t>
            </w:r>
            <w:r w:rsidR="007C5CAD">
              <w:rPr>
                <w:rFonts w:ascii="Times New Roman" w:hAnsi="Times New Roman" w:cs="Times New Roman"/>
                <w:b/>
                <w:bCs/>
              </w:rPr>
              <w:t>I</w:t>
            </w:r>
            <w:r>
              <w:rPr>
                <w:rFonts w:ascii="Times New Roman" w:hAnsi="Times New Roman" w:cs="Times New Roman"/>
                <w:b/>
                <w:bCs/>
              </w:rPr>
              <w:t xml:space="preserve">mplementing </w:t>
            </w:r>
            <w:r w:rsidR="007C5CAD">
              <w:rPr>
                <w:rFonts w:ascii="Times New Roman" w:hAnsi="Times New Roman" w:cs="Times New Roman"/>
                <w:b/>
                <w:bCs/>
              </w:rPr>
              <w:t>P</w:t>
            </w:r>
            <w:r>
              <w:rPr>
                <w:rFonts w:ascii="Times New Roman" w:hAnsi="Times New Roman" w:cs="Times New Roman"/>
                <w:b/>
                <w:bCs/>
              </w:rPr>
              <w:t>artner</w:t>
            </w:r>
          </w:p>
        </w:tc>
        <w:tc>
          <w:tcPr>
            <w:tcW w:w="4847" w:type="dxa"/>
          </w:tcPr>
          <w:p w14:paraId="6E6E145E" w14:textId="6BAF6AAC" w:rsidR="00F81EDA" w:rsidRPr="00116D65" w:rsidRDefault="00000000" w:rsidP="00F81EDA">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23011518"/>
                <w14:checkbox>
                  <w14:checked w14:val="0"/>
                  <w14:checkedState w14:val="2612" w14:font="MS Gothic"/>
                  <w14:uncheckedState w14:val="2610" w14:font="MS Gothic"/>
                </w14:checkbox>
              </w:sdt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 xml:space="preserve">Risk-sharing of First Loss piece: </w:t>
            </w:r>
            <w:r w:rsidR="00621C8C">
              <w:rPr>
                <w:rFonts w:ascii="Times New Roman" w:hAnsi="Times New Roman" w:cs="Times New Roman"/>
              </w:rPr>
              <w:t xml:space="preserve">(at least) </w:t>
            </w:r>
            <w:r w:rsidR="00F81EDA" w:rsidRPr="00116D65">
              <w:rPr>
                <w:rFonts w:ascii="Times New Roman" w:hAnsi="Times New Roman" w:cs="Times New Roman"/>
              </w:rPr>
              <w:t>5 % of contribution to First Loss Piece (FLP) by the Implementing Partner</w:t>
            </w:r>
          </w:p>
          <w:p w14:paraId="10105376" w14:textId="312B2D8A" w:rsidR="00F81EDA" w:rsidRPr="00116D65" w:rsidRDefault="00000000" w:rsidP="00F81EDA">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470441448"/>
                <w14:checkbox>
                  <w14:checked w14:val="0"/>
                  <w14:checkedState w14:val="2612" w14:font="MS Gothic"/>
                  <w14:uncheckedState w14:val="2610" w14:font="MS Gothic"/>
                </w14:checkbox>
              </w:sdt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Residual Risk Tranche ('Second Loss Piece'): 100 % contribution by the Implementing Partner</w:t>
            </w:r>
          </w:p>
          <w:p w14:paraId="5D5E8C57" w14:textId="7BCE4C2C" w:rsidR="00F81EDA" w:rsidRPr="00116D65" w:rsidRDefault="00000000" w:rsidP="00F81EDA">
            <w:pPr>
              <w:tabs>
                <w:tab w:val="left" w:pos="915"/>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2113894643"/>
                <w14:checkbox>
                  <w14:checked w14:val="0"/>
                  <w14:checkedState w14:val="2612" w14:font="MS Gothic"/>
                  <w14:uncheckedState w14:val="2610" w14:font="MS Gothic"/>
                </w14:checkbox>
              </w:sdt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 xml:space="preserve">Pari-passu </w:t>
            </w:r>
          </w:p>
          <w:p w14:paraId="5EAF5052" w14:textId="091E44D1" w:rsidR="009E64DD" w:rsidRPr="00F81EDA" w:rsidRDefault="00000000" w:rsidP="00F81EDA">
            <w:pPr>
              <w:autoSpaceDE w:val="0"/>
              <w:autoSpaceDN w:val="0"/>
              <w:spacing w:after="240"/>
              <w:jc w:val="both"/>
              <w:rPr>
                <w:rFonts w:ascii="Times New Roman" w:hAnsi="Times New Roman" w:cs="Times New Roman"/>
                <w:iCs/>
              </w:rPr>
            </w:pPr>
            <w:sdt>
              <w:sdtPr>
                <w:rPr>
                  <w:rFonts w:ascii="Times New Roman" w:hAnsi="Times New Roman" w:cs="Times New Roman"/>
                </w:rPr>
                <w:id w:val="1265495758"/>
                <w14:checkbox>
                  <w14:checked w14:val="1"/>
                  <w14:checkedState w14:val="2612" w14:font="MS Gothic"/>
                  <w14:uncheckedState w14:val="2610" w14:font="MS Gothic"/>
                </w14:checkbox>
              </w:sdt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Other arrangements/</w:t>
            </w:r>
            <w:r w:rsidR="00B76A3E" w:rsidRPr="00116D65">
              <w:rPr>
                <w:rFonts w:ascii="Times New Roman" w:hAnsi="Times New Roman" w:cs="Times New Roman"/>
              </w:rPr>
              <w:t xml:space="preserve"> </w:t>
            </w:r>
            <w:r w:rsidR="00F81EDA" w:rsidRPr="00116D65">
              <w:rPr>
                <w:rFonts w:ascii="Times New Roman" w:hAnsi="Times New Roman" w:cs="Times New Roman"/>
              </w:rPr>
              <w:t>coverage</w:t>
            </w:r>
          </w:p>
        </w:tc>
      </w:tr>
      <w:tr w:rsidR="009E64DD" w:rsidRPr="00116D65" w14:paraId="3E713961" w14:textId="77777777" w:rsidTr="00F15F3E">
        <w:tc>
          <w:tcPr>
            <w:tcW w:w="1905" w:type="dxa"/>
          </w:tcPr>
          <w:p w14:paraId="3246884D" w14:textId="7DE2C37B" w:rsidR="009E64DD" w:rsidRDefault="00440351" w:rsidP="009E64DD">
            <w:pPr>
              <w:rPr>
                <w:rFonts w:ascii="Times New Roman" w:hAnsi="Times New Roman" w:cs="Times New Roman"/>
                <w:b/>
                <w:bCs/>
              </w:rPr>
            </w:pPr>
            <w:r>
              <w:rPr>
                <w:rFonts w:ascii="Times New Roman" w:hAnsi="Times New Roman" w:cs="Times New Roman"/>
                <w:b/>
                <w:bCs/>
              </w:rPr>
              <w:t>16</w:t>
            </w:r>
            <w:r w:rsidR="00F81EDA">
              <w:rPr>
                <w:rFonts w:ascii="Times New Roman" w:hAnsi="Times New Roman" w:cs="Times New Roman"/>
                <w:b/>
                <w:bCs/>
              </w:rPr>
              <w:t>.</w:t>
            </w:r>
          </w:p>
        </w:tc>
        <w:tc>
          <w:tcPr>
            <w:tcW w:w="2995" w:type="dxa"/>
          </w:tcPr>
          <w:p w14:paraId="56E7B302" w14:textId="35CFE7A0" w:rsidR="009E64DD" w:rsidRPr="00F81EDA" w:rsidRDefault="00F81EDA" w:rsidP="009E64DD">
            <w:pPr>
              <w:rPr>
                <w:rFonts w:ascii="Times New Roman" w:hAnsi="Times New Roman" w:cs="Times New Roman"/>
                <w:b/>
                <w:bCs/>
              </w:rPr>
            </w:pPr>
            <w:r>
              <w:rPr>
                <w:rFonts w:ascii="Times New Roman" w:hAnsi="Times New Roman" w:cs="Times New Roman"/>
                <w:b/>
                <w:bCs/>
              </w:rPr>
              <w:t>Features of the product</w:t>
            </w:r>
          </w:p>
        </w:tc>
        <w:tc>
          <w:tcPr>
            <w:tcW w:w="4847" w:type="dxa"/>
          </w:tcPr>
          <w:p w14:paraId="11CB470B" w14:textId="71D7A79D" w:rsidR="009E64DD" w:rsidRPr="00F81EDA" w:rsidRDefault="003C21CA" w:rsidP="009E64DD">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Indicate the t</w:t>
            </w:r>
            <w:r w:rsidR="00F81EDA" w:rsidRPr="00F15F3E">
              <w:rPr>
                <w:rFonts w:ascii="Times New Roman" w:hAnsi="Times New Roman" w:cs="Times New Roman"/>
                <w:i/>
                <w:iCs/>
                <w:highlight w:val="lightGray"/>
              </w:rPr>
              <w:t>ransaction details describing terms and conditions for all relevant stakeholders and investors, including collateral requirements for final recipients, as appropriate</w:t>
            </w:r>
            <w:r w:rsidRPr="00F15F3E">
              <w:rPr>
                <w:rFonts w:ascii="Times New Roman" w:hAnsi="Times New Roman" w:cs="Times New Roman"/>
                <w:i/>
                <w:iCs/>
                <w:highlight w:val="lightGray"/>
              </w:rPr>
              <w:t>.</w:t>
            </w:r>
          </w:p>
        </w:tc>
      </w:tr>
      <w:tr w:rsidR="00F81EDA" w:rsidRPr="00116D65" w14:paraId="24D4D62D" w14:textId="77777777" w:rsidTr="00F15F3E">
        <w:tc>
          <w:tcPr>
            <w:tcW w:w="1905" w:type="dxa"/>
          </w:tcPr>
          <w:p w14:paraId="4590326F" w14:textId="76277EC6" w:rsidR="00F81EDA" w:rsidRDefault="00440351" w:rsidP="009E64DD">
            <w:pPr>
              <w:rPr>
                <w:rFonts w:ascii="Times New Roman" w:hAnsi="Times New Roman" w:cs="Times New Roman"/>
                <w:b/>
                <w:bCs/>
              </w:rPr>
            </w:pPr>
            <w:r>
              <w:rPr>
                <w:rFonts w:ascii="Times New Roman" w:hAnsi="Times New Roman" w:cs="Times New Roman"/>
                <w:b/>
                <w:bCs/>
              </w:rPr>
              <w:t>17</w:t>
            </w:r>
            <w:r w:rsidR="00F81EDA">
              <w:rPr>
                <w:rFonts w:ascii="Times New Roman" w:hAnsi="Times New Roman" w:cs="Times New Roman"/>
                <w:b/>
                <w:bCs/>
              </w:rPr>
              <w:t>.</w:t>
            </w:r>
          </w:p>
        </w:tc>
        <w:tc>
          <w:tcPr>
            <w:tcW w:w="2995" w:type="dxa"/>
          </w:tcPr>
          <w:p w14:paraId="47EB9C59" w14:textId="142B51E0" w:rsidR="00F81EDA" w:rsidRPr="00F81EDA" w:rsidRDefault="00F81EDA" w:rsidP="009E64DD">
            <w:pPr>
              <w:rPr>
                <w:rFonts w:ascii="Times New Roman" w:hAnsi="Times New Roman" w:cs="Times New Roman"/>
                <w:b/>
                <w:bCs/>
              </w:rPr>
            </w:pPr>
            <w:r>
              <w:rPr>
                <w:rFonts w:ascii="Times New Roman" w:hAnsi="Times New Roman" w:cs="Times New Roman"/>
                <w:b/>
                <w:bCs/>
              </w:rPr>
              <w:t>Currency</w:t>
            </w:r>
          </w:p>
        </w:tc>
        <w:tc>
          <w:tcPr>
            <w:tcW w:w="4847" w:type="dxa"/>
          </w:tcPr>
          <w:p w14:paraId="6277BBAF" w14:textId="19BEA78E" w:rsidR="00F81EDA" w:rsidRPr="00F15F3E" w:rsidRDefault="00F81EDA" w:rsidP="00F81EDA">
            <w:pPr>
              <w:spacing w:after="160" w:line="259" w:lineRule="auto"/>
              <w:rPr>
                <w:rFonts w:ascii="Times New Roman" w:hAnsi="Times New Roman" w:cs="Times New Roman"/>
                <w:i/>
                <w:iCs/>
                <w:highlight w:val="lightGray"/>
              </w:rPr>
            </w:pPr>
            <w:r w:rsidRPr="00F15F3E">
              <w:rPr>
                <w:rFonts w:ascii="Times New Roman" w:hAnsi="Times New Roman" w:cs="Times New Roman"/>
                <w:i/>
                <w:iCs/>
                <w:highlight w:val="lightGray"/>
              </w:rPr>
              <w:t xml:space="preserve">Notice: EUR or other EU currencies allowed for operations under the product. </w:t>
            </w:r>
          </w:p>
          <w:p w14:paraId="26682362" w14:textId="643766E4" w:rsidR="00F81EDA" w:rsidRPr="00F15F3E" w:rsidRDefault="001149D9" w:rsidP="00F81EDA">
            <w:pPr>
              <w:spacing w:after="160" w:line="259" w:lineRule="auto"/>
              <w:jc w:val="both"/>
              <w:rPr>
                <w:rFonts w:ascii="Times New Roman" w:hAnsi="Times New Roman" w:cs="Times New Roman"/>
                <w:i/>
                <w:iCs/>
                <w:highlight w:val="lightGray"/>
              </w:rPr>
            </w:pPr>
            <w:r w:rsidRPr="00F15F3E">
              <w:rPr>
                <w:rFonts w:ascii="Times New Roman" w:hAnsi="Times New Roman" w:cs="Times New Roman"/>
                <w:i/>
                <w:iCs/>
                <w:highlight w:val="lightGray"/>
              </w:rPr>
              <w:t>Indicate the p</w:t>
            </w:r>
            <w:r w:rsidR="00F81EDA" w:rsidRPr="00F15F3E">
              <w:rPr>
                <w:rFonts w:ascii="Times New Roman" w:hAnsi="Times New Roman" w:cs="Times New Roman"/>
                <w:i/>
                <w:iCs/>
                <w:highlight w:val="lightGray"/>
              </w:rPr>
              <w:t xml:space="preserve">roposed buffer to cover potential foreign exchange losses (as a percentage of the </w:t>
            </w:r>
            <w:proofErr w:type="gramStart"/>
            <w:r w:rsidR="00F81EDA" w:rsidRPr="00F15F3E">
              <w:rPr>
                <w:rFonts w:ascii="Times New Roman" w:hAnsi="Times New Roman" w:cs="Times New Roman"/>
                <w:i/>
                <w:iCs/>
                <w:highlight w:val="lightGray"/>
              </w:rPr>
              <w:t>guarantee</w:t>
            </w:r>
            <w:proofErr w:type="gramEnd"/>
            <w:r w:rsidR="00F81EDA" w:rsidRPr="00F15F3E">
              <w:rPr>
                <w:rFonts w:ascii="Times New Roman" w:hAnsi="Times New Roman" w:cs="Times New Roman"/>
                <w:i/>
                <w:iCs/>
                <w:highlight w:val="lightGray"/>
              </w:rPr>
              <w:t xml:space="preserve"> amount in EUR) in line with Article 19(2) </w:t>
            </w:r>
            <w:r w:rsidR="00F81EDA" w:rsidRPr="00F15F3E">
              <w:rPr>
                <w:rFonts w:ascii="Times New Roman" w:hAnsi="Times New Roman" w:cs="Times New Roman"/>
                <w:i/>
                <w:iCs/>
                <w:highlight w:val="lightGray"/>
              </w:rPr>
              <w:lastRenderedPageBreak/>
              <w:t xml:space="preserve">of the InvestEU Regulation. </w:t>
            </w:r>
          </w:p>
          <w:p w14:paraId="34D9DBDF" w14:textId="04223548" w:rsidR="00F81EDA" w:rsidRPr="00F81EDA" w:rsidRDefault="00F81EDA" w:rsidP="00F81EDA">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For debt products - provide evidence of limited possibilities for long-term hedging.</w:t>
            </w:r>
          </w:p>
        </w:tc>
      </w:tr>
      <w:tr w:rsidR="009E64DD" w:rsidRPr="00116D65" w14:paraId="3CE4A045" w14:textId="77777777" w:rsidTr="00F15F3E">
        <w:tc>
          <w:tcPr>
            <w:tcW w:w="1905" w:type="dxa"/>
          </w:tcPr>
          <w:p w14:paraId="05B1F092" w14:textId="28BF17D8" w:rsidR="009E64DD" w:rsidRDefault="00440351" w:rsidP="009E64DD">
            <w:pPr>
              <w:rPr>
                <w:rFonts w:ascii="Times New Roman" w:hAnsi="Times New Roman" w:cs="Times New Roman"/>
                <w:b/>
                <w:bCs/>
              </w:rPr>
            </w:pPr>
            <w:r>
              <w:rPr>
                <w:rFonts w:ascii="Times New Roman" w:hAnsi="Times New Roman" w:cs="Times New Roman"/>
                <w:b/>
                <w:bCs/>
              </w:rPr>
              <w:lastRenderedPageBreak/>
              <w:t>18</w:t>
            </w:r>
            <w:r w:rsidR="00F81EDA">
              <w:rPr>
                <w:rFonts w:ascii="Times New Roman" w:hAnsi="Times New Roman" w:cs="Times New Roman"/>
                <w:b/>
                <w:bCs/>
              </w:rPr>
              <w:t>.</w:t>
            </w:r>
          </w:p>
        </w:tc>
        <w:tc>
          <w:tcPr>
            <w:tcW w:w="2995" w:type="dxa"/>
          </w:tcPr>
          <w:p w14:paraId="1666CCE9" w14:textId="23E74B05" w:rsidR="009E64DD" w:rsidRPr="00116D65" w:rsidRDefault="00F81EDA" w:rsidP="009E64DD">
            <w:pPr>
              <w:rPr>
                <w:rFonts w:ascii="Times New Roman" w:hAnsi="Times New Roman" w:cs="Times New Roman"/>
                <w:b/>
                <w:bCs/>
              </w:rPr>
            </w:pPr>
            <w:r w:rsidRPr="00116D65">
              <w:rPr>
                <w:rFonts w:ascii="Times New Roman" w:hAnsi="Times New Roman" w:cs="Times New Roman"/>
                <w:b/>
                <w:bCs/>
              </w:rPr>
              <w:t>State Aid considerations</w:t>
            </w:r>
          </w:p>
        </w:tc>
        <w:tc>
          <w:tcPr>
            <w:tcW w:w="4847" w:type="dxa"/>
          </w:tcPr>
          <w:p w14:paraId="58705C3B" w14:textId="0ABFAE5D" w:rsidR="00621C8C" w:rsidRPr="00F15F3E" w:rsidRDefault="00621C8C" w:rsidP="00F15F3E">
            <w:pPr>
              <w:spacing w:after="160" w:line="259" w:lineRule="auto"/>
              <w:rPr>
                <w:rFonts w:ascii="Times New Roman" w:hAnsi="Times New Roman" w:cs="Times New Roman"/>
                <w:i/>
                <w:iCs/>
                <w:highlight w:val="lightGray"/>
              </w:rPr>
            </w:pPr>
            <w:r w:rsidRPr="00F15F3E">
              <w:rPr>
                <w:rFonts w:ascii="Times New Roman" w:hAnsi="Times New Roman" w:cs="Times New Roman"/>
                <w:i/>
                <w:iCs/>
                <w:highlight w:val="lightGray"/>
              </w:rPr>
              <w:t>The InvestEU Programme shall not distort competition in the internal market and be compliant (for national promotional institutions) or consistent (for international financial institutions) with State aid rules.</w:t>
            </w:r>
          </w:p>
          <w:p w14:paraId="698F2C7B" w14:textId="77777777" w:rsidR="00621C8C" w:rsidRPr="00F15F3E" w:rsidRDefault="00621C8C" w:rsidP="00F15F3E">
            <w:pPr>
              <w:spacing w:after="160" w:line="259" w:lineRule="auto"/>
              <w:rPr>
                <w:rFonts w:ascii="Times New Roman" w:hAnsi="Times New Roman" w:cs="Times New Roman"/>
                <w:i/>
                <w:iCs/>
                <w:highlight w:val="lightGray"/>
              </w:rPr>
            </w:pPr>
            <w:bookmarkStart w:id="1" w:name="_Hlk145088905"/>
            <w:r w:rsidRPr="00F15F3E">
              <w:rPr>
                <w:rFonts w:ascii="Times New Roman" w:hAnsi="Times New Roman" w:cs="Times New Roman"/>
                <w:i/>
                <w:iCs/>
                <w:highlight w:val="lightGray"/>
              </w:rPr>
              <w:t xml:space="preserve">Applicants to this Call should therefore clearly indicate in their </w:t>
            </w:r>
            <w:proofErr w:type="gramStart"/>
            <w:r w:rsidRPr="00F15F3E">
              <w:rPr>
                <w:rFonts w:ascii="Times New Roman" w:hAnsi="Times New Roman" w:cs="Times New Roman"/>
                <w:i/>
                <w:iCs/>
                <w:highlight w:val="lightGray"/>
              </w:rPr>
              <w:t>Application</w:t>
            </w:r>
            <w:proofErr w:type="gramEnd"/>
            <w:r w:rsidRPr="00F15F3E">
              <w:rPr>
                <w:rFonts w:ascii="Times New Roman" w:hAnsi="Times New Roman" w:cs="Times New Roman"/>
                <w:i/>
                <w:iCs/>
                <w:highlight w:val="lightGray"/>
              </w:rPr>
              <w:t xml:space="preserve"> for each of their proposed financial products under which regime it falls</w:t>
            </w:r>
            <w:bookmarkEnd w:id="1"/>
            <w:r w:rsidRPr="00F15F3E">
              <w:rPr>
                <w:rFonts w:ascii="Times New Roman" w:hAnsi="Times New Roman" w:cs="Times New Roman"/>
                <w:i/>
                <w:iCs/>
                <w:highlight w:val="lightGray"/>
              </w:rPr>
              <w:t>:</w:t>
            </w:r>
          </w:p>
          <w:p w14:paraId="34AA5DD9" w14:textId="77777777" w:rsidR="00621C8C"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the relevant Member State having pre-notified or notified the proposed financial product to the Commission – under any relevant State aid rules such as the sectoral State aid guidelines – in view of complying with the prior notification obligation in accordance with Article 108(3) TFEU; or</w:t>
            </w:r>
          </w:p>
          <w:p w14:paraId="06DF2EA5" w14:textId="77777777" w:rsidR="00621C8C"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 xml:space="preserve">the Applicant intends to apply certain Article(s) of the GBER (in </w:t>
            </w:r>
            <w:proofErr w:type="gramStart"/>
            <w:r w:rsidRPr="00F15F3E">
              <w:rPr>
                <w:rFonts w:ascii="Times New Roman" w:hAnsi="Times New Roman" w:cs="Times New Roman"/>
                <w:i/>
                <w:iCs/>
                <w:highlight w:val="lightGray"/>
              </w:rPr>
              <w:t>particular those</w:t>
            </w:r>
            <w:proofErr w:type="gramEnd"/>
            <w:r w:rsidRPr="00F15F3E">
              <w:rPr>
                <w:rFonts w:ascii="Times New Roman" w:hAnsi="Times New Roman" w:cs="Times New Roman"/>
                <w:i/>
                <w:iCs/>
                <w:highlight w:val="lightGray"/>
              </w:rPr>
              <w:t xml:space="preserve"> included in Section 16 of the GBER), and/or other State aid rules, which allows the financial product to be exempted from the prior notification obligation referred to in point (a); or</w:t>
            </w:r>
          </w:p>
          <w:p w14:paraId="00CFBF25" w14:textId="1E4771A1" w:rsidR="009E64DD"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 xml:space="preserve">the operations under the financial products are not generally interpreted as constituting State aid in accordance with the Commission Notice on the notion of State aid, such as financing non-economic activities or providing market conform </w:t>
            </w:r>
            <w:proofErr w:type="spellStart"/>
            <w:r w:rsidRPr="00F15F3E">
              <w:rPr>
                <w:rFonts w:ascii="Times New Roman" w:hAnsi="Times New Roman" w:cs="Times New Roman"/>
                <w:i/>
                <w:iCs/>
                <w:highlight w:val="lightGray"/>
              </w:rPr>
              <w:t>pari</w:t>
            </w:r>
            <w:proofErr w:type="spellEnd"/>
            <w:r w:rsidRPr="00F15F3E">
              <w:rPr>
                <w:rFonts w:ascii="Times New Roman" w:hAnsi="Times New Roman" w:cs="Times New Roman"/>
                <w:i/>
                <w:iCs/>
                <w:highlight w:val="lightGray"/>
              </w:rPr>
              <w:t xml:space="preserve"> passu financing alongside private investors, or de minimis operations. </w:t>
            </w:r>
          </w:p>
        </w:tc>
      </w:tr>
      <w:tr w:rsidR="00F81EDA" w:rsidRPr="00116D65" w14:paraId="099E41D6" w14:textId="77777777" w:rsidTr="00F15F3E">
        <w:tc>
          <w:tcPr>
            <w:tcW w:w="1905" w:type="dxa"/>
          </w:tcPr>
          <w:p w14:paraId="25C9E7E0" w14:textId="460271BD" w:rsidR="00F81EDA" w:rsidRDefault="00440351" w:rsidP="009E64DD">
            <w:pPr>
              <w:rPr>
                <w:rFonts w:ascii="Times New Roman" w:hAnsi="Times New Roman" w:cs="Times New Roman"/>
                <w:b/>
                <w:bCs/>
              </w:rPr>
            </w:pPr>
            <w:r>
              <w:rPr>
                <w:rFonts w:ascii="Times New Roman" w:hAnsi="Times New Roman" w:cs="Times New Roman"/>
                <w:b/>
                <w:bCs/>
              </w:rPr>
              <w:t>19</w:t>
            </w:r>
            <w:r w:rsidR="00621C8C">
              <w:rPr>
                <w:rFonts w:ascii="Times New Roman" w:hAnsi="Times New Roman" w:cs="Times New Roman"/>
                <w:b/>
                <w:bCs/>
              </w:rPr>
              <w:t>.</w:t>
            </w:r>
          </w:p>
        </w:tc>
        <w:tc>
          <w:tcPr>
            <w:tcW w:w="2995" w:type="dxa"/>
          </w:tcPr>
          <w:p w14:paraId="4DD147FA" w14:textId="6059DC17" w:rsidR="00F81EDA" w:rsidRPr="00621C8C" w:rsidRDefault="00621C8C" w:rsidP="009E64DD">
            <w:pPr>
              <w:rPr>
                <w:rFonts w:ascii="Times New Roman" w:hAnsi="Times New Roman" w:cs="Times New Roman"/>
                <w:b/>
                <w:bCs/>
              </w:rPr>
            </w:pPr>
            <w:r>
              <w:rPr>
                <w:rFonts w:ascii="Times New Roman" w:hAnsi="Times New Roman" w:cs="Times New Roman"/>
                <w:b/>
                <w:bCs/>
              </w:rPr>
              <w:t>Funding costs</w:t>
            </w:r>
          </w:p>
        </w:tc>
        <w:tc>
          <w:tcPr>
            <w:tcW w:w="4847" w:type="dxa"/>
          </w:tcPr>
          <w:p w14:paraId="70C32639" w14:textId="41AA86C5" w:rsidR="00B93384" w:rsidRPr="00D76CD8" w:rsidRDefault="00B93384" w:rsidP="00B93384">
            <w:pPr>
              <w:spacing w:after="160" w:line="259" w:lineRule="auto"/>
              <w:rPr>
                <w:rFonts w:ascii="Times New Roman" w:hAnsi="Times New Roman" w:cs="Times New Roman"/>
                <w:iCs/>
              </w:rPr>
            </w:pPr>
            <w:r w:rsidRPr="00D76CD8">
              <w:rPr>
                <w:rFonts w:ascii="Times New Roman" w:hAnsi="Times New Roman" w:cs="Times New Roman"/>
                <w:i/>
                <w:iCs/>
                <w:highlight w:val="lightGray"/>
                <w:lang w:val="en-IE"/>
              </w:rPr>
              <w:t xml:space="preserve">If applicable (in case of funding costs </w:t>
            </w:r>
            <w:r w:rsidRPr="00D76CD8">
              <w:rPr>
                <w:rFonts w:ascii="Times New Roman" w:hAnsi="Times New Roman" w:cs="Times New Roman"/>
                <w:i/>
                <w:iCs/>
                <w:highlight w:val="lightGray"/>
              </w:rPr>
              <w:t xml:space="preserve">related </w:t>
            </w:r>
            <w:r w:rsidRPr="00D76CD8">
              <w:rPr>
                <w:rFonts w:ascii="Times New Roman" w:hAnsi="Times New Roman" w:cs="Times New Roman"/>
                <w:i/>
                <w:iCs/>
                <w:highlight w:val="lightGray"/>
                <w:lang w:val="en-IE"/>
              </w:rPr>
              <w:t>to equity and quasi</w:t>
            </w:r>
            <w:r w:rsidRPr="00D76CD8">
              <w:rPr>
                <w:rFonts w:ascii="Times New Roman" w:hAnsi="Times New Roman" w:cs="Times New Roman"/>
                <w:i/>
                <w:iCs/>
                <w:highlight w:val="lightGray"/>
              </w:rPr>
              <w:t>-</w:t>
            </w:r>
            <w:r w:rsidRPr="00D76CD8">
              <w:rPr>
                <w:rFonts w:ascii="Times New Roman" w:hAnsi="Times New Roman" w:cs="Times New Roman"/>
                <w:i/>
                <w:iCs/>
                <w:highlight w:val="lightGray"/>
                <w:lang w:val="en-IE"/>
              </w:rPr>
              <w:t>equity investments</w:t>
            </w:r>
            <w:r w:rsidRPr="00D76CD8">
              <w:rPr>
                <w:rFonts w:ascii="Times New Roman" w:hAnsi="Times New Roman" w:cs="Times New Roman"/>
                <w:i/>
                <w:iCs/>
                <w:highlight w:val="lightGray"/>
              </w:rPr>
              <w:t xml:space="preserve"> of </w:t>
            </w:r>
            <w:r w:rsidRPr="00D76CD8">
              <w:rPr>
                <w:rFonts w:ascii="Times New Roman" w:hAnsi="Times New Roman" w:cs="Times New Roman"/>
                <w:i/>
                <w:iCs/>
                <w:highlight w:val="lightGray"/>
                <w:lang w:val="en-IE"/>
              </w:rPr>
              <w:t>the Implementing Partner).</w:t>
            </w:r>
            <w:r w:rsidRPr="00D76CD8">
              <w:rPr>
                <w:rFonts w:ascii="Times New Roman" w:hAnsi="Times New Roman" w:cs="Times New Roman"/>
                <w:i/>
                <w:iCs/>
                <w:lang w:val="en-IE" w:eastAsia="fr-BE"/>
              </w:rPr>
              <w:t xml:space="preserve"> </w:t>
            </w:r>
          </w:p>
        </w:tc>
      </w:tr>
      <w:tr w:rsidR="00621C8C" w:rsidRPr="00116D65" w14:paraId="06BA2D9D" w14:textId="77777777" w:rsidTr="00F15F3E">
        <w:tc>
          <w:tcPr>
            <w:tcW w:w="1905" w:type="dxa"/>
          </w:tcPr>
          <w:p w14:paraId="05384C88" w14:textId="2C5339E3" w:rsidR="00621C8C" w:rsidRDefault="00440351" w:rsidP="009E64DD">
            <w:pPr>
              <w:rPr>
                <w:rFonts w:ascii="Times New Roman" w:hAnsi="Times New Roman" w:cs="Times New Roman"/>
                <w:b/>
                <w:bCs/>
              </w:rPr>
            </w:pPr>
            <w:r>
              <w:rPr>
                <w:rFonts w:ascii="Times New Roman" w:hAnsi="Times New Roman" w:cs="Times New Roman"/>
                <w:b/>
                <w:bCs/>
              </w:rPr>
              <w:t>20</w:t>
            </w:r>
            <w:r w:rsidR="00621C8C">
              <w:rPr>
                <w:rFonts w:ascii="Times New Roman" w:hAnsi="Times New Roman" w:cs="Times New Roman"/>
                <w:b/>
                <w:bCs/>
              </w:rPr>
              <w:t>.</w:t>
            </w:r>
          </w:p>
        </w:tc>
        <w:tc>
          <w:tcPr>
            <w:tcW w:w="2995" w:type="dxa"/>
          </w:tcPr>
          <w:p w14:paraId="5BDCA0EC" w14:textId="24E595C7" w:rsidR="00621C8C" w:rsidRPr="00116D65" w:rsidRDefault="00621C8C" w:rsidP="009E64DD">
            <w:pPr>
              <w:rPr>
                <w:rFonts w:ascii="Times New Roman" w:hAnsi="Times New Roman" w:cs="Times New Roman"/>
                <w:b/>
                <w:bCs/>
              </w:rPr>
            </w:pPr>
            <w:r w:rsidRPr="00116D65">
              <w:rPr>
                <w:rFonts w:ascii="Times New Roman" w:hAnsi="Times New Roman" w:cs="Times New Roman"/>
                <w:b/>
                <w:bCs/>
              </w:rPr>
              <w:t>Administrative costs and fees</w:t>
            </w:r>
          </w:p>
        </w:tc>
        <w:tc>
          <w:tcPr>
            <w:tcW w:w="4847" w:type="dxa"/>
          </w:tcPr>
          <w:p w14:paraId="48E8B543" w14:textId="319A75E3" w:rsidR="00621C8C" w:rsidRPr="00F15F3E" w:rsidRDefault="001149D9" w:rsidP="009E64DD">
            <w:pPr>
              <w:autoSpaceDE w:val="0"/>
              <w:autoSpaceDN w:val="0"/>
              <w:spacing w:after="240"/>
              <w:jc w:val="both"/>
              <w:rPr>
                <w:rFonts w:ascii="Times New Roman" w:hAnsi="Times New Roman" w:cs="Times New Roman"/>
                <w:i/>
                <w:iCs/>
                <w:highlight w:val="lightGray"/>
              </w:rPr>
            </w:pPr>
            <w:r w:rsidRPr="00F15F3E">
              <w:rPr>
                <w:rFonts w:ascii="Times New Roman" w:hAnsi="Times New Roman" w:cs="Times New Roman"/>
                <w:i/>
                <w:iCs/>
                <w:highlight w:val="lightGray"/>
              </w:rPr>
              <w:t>Indicate the a</w:t>
            </w:r>
            <w:r w:rsidR="00621C8C" w:rsidRPr="00F15F3E">
              <w:rPr>
                <w:rFonts w:ascii="Times New Roman" w:hAnsi="Times New Roman" w:cs="Times New Roman"/>
                <w:i/>
                <w:iCs/>
                <w:highlight w:val="lightGray"/>
              </w:rPr>
              <w:t>dministrative costs or fees exceptionally due to the Implementing Partner</w:t>
            </w:r>
            <w:r w:rsidRPr="00F15F3E">
              <w:rPr>
                <w:rFonts w:ascii="Times New Roman" w:hAnsi="Times New Roman" w:cs="Times New Roman"/>
                <w:i/>
                <w:iCs/>
                <w:highlight w:val="lightGray"/>
              </w:rPr>
              <w:t>.</w:t>
            </w:r>
          </w:p>
          <w:p w14:paraId="3A165B52" w14:textId="322A689E" w:rsidR="00602941" w:rsidRPr="00621C8C" w:rsidRDefault="00602941" w:rsidP="009E64DD">
            <w:pPr>
              <w:autoSpaceDE w:val="0"/>
              <w:autoSpaceDN w:val="0"/>
              <w:spacing w:after="240"/>
              <w:jc w:val="both"/>
              <w:rPr>
                <w:rFonts w:ascii="Times New Roman" w:hAnsi="Times New Roman" w:cs="Times New Roman"/>
                <w:i/>
              </w:rPr>
            </w:pPr>
            <w:r w:rsidRPr="00A522E8">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proofErr w:type="gramStart"/>
            <w:r w:rsidRPr="005422FE">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f</w:t>
            </w:r>
            <w:proofErr w:type="gramEnd"/>
          </w:p>
        </w:tc>
      </w:tr>
      <w:tr w:rsidR="00621C8C" w:rsidRPr="00116D65" w14:paraId="7181FCD7" w14:textId="77777777" w:rsidTr="00F15F3E">
        <w:tc>
          <w:tcPr>
            <w:tcW w:w="1905" w:type="dxa"/>
          </w:tcPr>
          <w:p w14:paraId="499DB74C" w14:textId="317E55C4" w:rsidR="00621C8C" w:rsidRDefault="00440351" w:rsidP="009E64DD">
            <w:pPr>
              <w:rPr>
                <w:rFonts w:ascii="Times New Roman" w:hAnsi="Times New Roman" w:cs="Times New Roman"/>
                <w:b/>
                <w:bCs/>
              </w:rPr>
            </w:pPr>
            <w:r>
              <w:rPr>
                <w:rFonts w:ascii="Times New Roman" w:hAnsi="Times New Roman" w:cs="Times New Roman"/>
                <w:b/>
                <w:bCs/>
              </w:rPr>
              <w:t>2</w:t>
            </w:r>
            <w:r w:rsidR="005C646D">
              <w:rPr>
                <w:rFonts w:ascii="Times New Roman" w:hAnsi="Times New Roman" w:cs="Times New Roman"/>
                <w:b/>
                <w:bCs/>
              </w:rPr>
              <w:t>1</w:t>
            </w:r>
            <w:r w:rsidR="00621C8C">
              <w:rPr>
                <w:rFonts w:ascii="Times New Roman" w:hAnsi="Times New Roman" w:cs="Times New Roman"/>
                <w:b/>
                <w:bCs/>
              </w:rPr>
              <w:t>.</w:t>
            </w:r>
          </w:p>
        </w:tc>
        <w:tc>
          <w:tcPr>
            <w:tcW w:w="2995" w:type="dxa"/>
          </w:tcPr>
          <w:p w14:paraId="428DBD78" w14:textId="0D745693" w:rsidR="00621C8C" w:rsidRPr="00116D65" w:rsidRDefault="00621C8C" w:rsidP="009E64DD">
            <w:pPr>
              <w:rPr>
                <w:rFonts w:ascii="Times New Roman" w:hAnsi="Times New Roman" w:cs="Times New Roman"/>
                <w:b/>
                <w:bCs/>
              </w:rPr>
            </w:pPr>
            <w:r w:rsidRPr="00116D65">
              <w:rPr>
                <w:rFonts w:ascii="Times New Roman" w:hAnsi="Times New Roman" w:cs="Times New Roman"/>
                <w:b/>
                <w:bCs/>
              </w:rPr>
              <w:t>Link to advisory initiatives (including InvestEU Advisory</w:t>
            </w:r>
            <w:r>
              <w:rPr>
                <w:rFonts w:ascii="Times New Roman" w:hAnsi="Times New Roman" w:cs="Times New Roman"/>
                <w:b/>
                <w:bCs/>
              </w:rPr>
              <w:t xml:space="preserve"> Hub</w:t>
            </w:r>
            <w:r w:rsidRPr="00116D65">
              <w:rPr>
                <w:rFonts w:ascii="Times New Roman" w:hAnsi="Times New Roman" w:cs="Times New Roman"/>
                <w:b/>
                <w:bCs/>
              </w:rPr>
              <w:t>)</w:t>
            </w:r>
          </w:p>
        </w:tc>
        <w:tc>
          <w:tcPr>
            <w:tcW w:w="4847" w:type="dxa"/>
          </w:tcPr>
          <w:p w14:paraId="52AA7CC9" w14:textId="56AD0656" w:rsidR="00621C8C" w:rsidRPr="00116D65" w:rsidRDefault="001149D9" w:rsidP="009E64DD">
            <w:pPr>
              <w:autoSpaceDE w:val="0"/>
              <w:autoSpaceDN w:val="0"/>
              <w:spacing w:after="240"/>
              <w:jc w:val="both"/>
              <w:rPr>
                <w:rFonts w:ascii="Times New Roman" w:hAnsi="Times New Roman" w:cs="Times New Roman"/>
                <w:i/>
              </w:rPr>
            </w:pPr>
            <w:r w:rsidRPr="00F15F3E">
              <w:rPr>
                <w:rFonts w:ascii="Times New Roman" w:hAnsi="Times New Roman" w:cs="Times New Roman"/>
                <w:i/>
                <w:highlight w:val="lightGray"/>
              </w:rPr>
              <w:t xml:space="preserve">Indicate as </w:t>
            </w:r>
            <w:r w:rsidR="00621C8C" w:rsidRPr="00F15F3E">
              <w:rPr>
                <w:rFonts w:ascii="Times New Roman" w:hAnsi="Times New Roman" w:cs="Times New Roman"/>
                <w:i/>
                <w:highlight w:val="lightGray"/>
              </w:rPr>
              <w:t>applicable</w:t>
            </w:r>
          </w:p>
        </w:tc>
      </w:tr>
      <w:tr w:rsidR="00621C8C" w:rsidRPr="00116D65" w14:paraId="0E17AD3C" w14:textId="77777777" w:rsidTr="00F15F3E">
        <w:tc>
          <w:tcPr>
            <w:tcW w:w="1905" w:type="dxa"/>
          </w:tcPr>
          <w:p w14:paraId="7C64DC65" w14:textId="0AD65545" w:rsidR="00621C8C" w:rsidRDefault="00440351" w:rsidP="009E64DD">
            <w:pPr>
              <w:rPr>
                <w:rFonts w:ascii="Times New Roman" w:hAnsi="Times New Roman" w:cs="Times New Roman"/>
                <w:b/>
                <w:bCs/>
              </w:rPr>
            </w:pPr>
            <w:r>
              <w:rPr>
                <w:rFonts w:ascii="Times New Roman" w:hAnsi="Times New Roman" w:cs="Times New Roman"/>
                <w:b/>
                <w:bCs/>
              </w:rPr>
              <w:t>2</w:t>
            </w:r>
            <w:r w:rsidR="005C646D">
              <w:rPr>
                <w:rFonts w:ascii="Times New Roman" w:hAnsi="Times New Roman" w:cs="Times New Roman"/>
                <w:b/>
                <w:bCs/>
              </w:rPr>
              <w:t>2</w:t>
            </w:r>
            <w:r w:rsidR="00621C8C">
              <w:rPr>
                <w:rFonts w:ascii="Times New Roman" w:hAnsi="Times New Roman" w:cs="Times New Roman"/>
                <w:b/>
                <w:bCs/>
              </w:rPr>
              <w:t>.</w:t>
            </w:r>
          </w:p>
        </w:tc>
        <w:tc>
          <w:tcPr>
            <w:tcW w:w="2995" w:type="dxa"/>
          </w:tcPr>
          <w:p w14:paraId="44680AFF" w14:textId="44E408DC" w:rsidR="00621C8C" w:rsidRPr="00621C8C" w:rsidRDefault="00621C8C" w:rsidP="009E64DD">
            <w:pPr>
              <w:rPr>
                <w:rFonts w:ascii="Times New Roman" w:hAnsi="Times New Roman" w:cs="Times New Roman"/>
                <w:b/>
                <w:bCs/>
              </w:rPr>
            </w:pPr>
            <w:r>
              <w:rPr>
                <w:rFonts w:ascii="Times New Roman" w:hAnsi="Times New Roman" w:cs="Times New Roman"/>
                <w:b/>
                <w:bCs/>
              </w:rPr>
              <w:t>Other</w:t>
            </w:r>
          </w:p>
        </w:tc>
        <w:tc>
          <w:tcPr>
            <w:tcW w:w="4847" w:type="dxa"/>
          </w:tcPr>
          <w:p w14:paraId="667ABFA9" w14:textId="53C2B8EF" w:rsidR="00621C8C" w:rsidRPr="00116D65" w:rsidRDefault="004D0B5A" w:rsidP="009E64DD">
            <w:pPr>
              <w:autoSpaceDE w:val="0"/>
              <w:autoSpaceDN w:val="0"/>
              <w:spacing w:after="240"/>
              <w:jc w:val="both"/>
              <w:rPr>
                <w:rFonts w:ascii="Times New Roman" w:hAnsi="Times New Roman" w:cs="Times New Roman"/>
                <w:i/>
              </w:rPr>
            </w:pPr>
            <w:r w:rsidRPr="00A522E8">
              <w:rPr>
                <w:rFonts w:ascii="Times New Roman" w:hAnsi="Times New Roman" w:cs="Times New Roman"/>
                <w:i/>
                <w:highlight w:val="lightGray"/>
              </w:rPr>
              <w:t>If relevant</w:t>
            </w:r>
            <w:r w:rsidR="001149D9">
              <w:rPr>
                <w:rFonts w:ascii="Times New Roman" w:hAnsi="Times New Roman" w:cs="Times New Roman"/>
                <w:i/>
                <w:highlight w:val="lightGray"/>
              </w:rPr>
              <w:t>, include</w:t>
            </w:r>
            <w:r w:rsidRPr="00A522E8">
              <w:rPr>
                <w:rFonts w:ascii="Times New Roman" w:hAnsi="Times New Roman" w:cs="Times New Roman"/>
                <w:i/>
                <w:highlight w:val="lightGray"/>
              </w:rPr>
              <w:t xml:space="preserve"> other narrative, figure</w:t>
            </w:r>
            <w:r w:rsidR="00F15F3E">
              <w:rPr>
                <w:rFonts w:ascii="Times New Roman" w:hAnsi="Times New Roman" w:cs="Times New Roman"/>
                <w:i/>
                <w:highlight w:val="lightGray"/>
              </w:rPr>
              <w:t>s</w:t>
            </w:r>
            <w:r w:rsidRPr="00A522E8">
              <w:rPr>
                <w:rFonts w:ascii="Times New Roman" w:hAnsi="Times New Roman" w:cs="Times New Roman"/>
                <w:i/>
                <w:highlight w:val="lightGray"/>
              </w:rPr>
              <w:t xml:space="preserve">, </w:t>
            </w:r>
            <w:r w:rsidRPr="00A522E8">
              <w:rPr>
                <w:rFonts w:ascii="Times New Roman" w:hAnsi="Times New Roman" w:cs="Times New Roman"/>
                <w:i/>
                <w:highlight w:val="lightGray"/>
              </w:rPr>
              <w:lastRenderedPageBreak/>
              <w:t>diagrams etc…</w:t>
            </w:r>
          </w:p>
        </w:tc>
      </w:tr>
    </w:tbl>
    <w:p w14:paraId="4DD19169" w14:textId="7BC4436E" w:rsidR="003D39EE" w:rsidRDefault="003D39EE" w:rsidP="00CE729E">
      <w:pPr>
        <w:rPr>
          <w:rFonts w:ascii="Times New Roman" w:hAnsi="Times New Roman" w:cs="Times New Roman"/>
          <w:sz w:val="24"/>
          <w:szCs w:val="24"/>
        </w:rPr>
      </w:pPr>
    </w:p>
    <w:p w14:paraId="5E64C79D" w14:textId="77777777" w:rsidR="00477BD9" w:rsidRDefault="00477BD9">
      <w:pPr>
        <w:rPr>
          <w:rFonts w:ascii="Times New Roman" w:hAnsi="Times New Roman" w:cs="Times New Roman"/>
          <w:b/>
          <w:bCs/>
          <w:sz w:val="24"/>
          <w:szCs w:val="24"/>
        </w:rPr>
      </w:pPr>
      <w:r>
        <w:rPr>
          <w:rFonts w:ascii="Times New Roman" w:hAnsi="Times New Roman" w:cs="Times New Roman"/>
          <w:b/>
          <w:bCs/>
          <w:sz w:val="24"/>
          <w:szCs w:val="24"/>
        </w:rPr>
        <w:br w:type="page"/>
      </w:r>
    </w:p>
    <w:p w14:paraId="1CC87952" w14:textId="79A1165F" w:rsidR="00477BD9" w:rsidRPr="00F15F3E" w:rsidRDefault="00477BD9" w:rsidP="00477BD9">
      <w:pPr>
        <w:pStyle w:val="ListParagraph"/>
        <w:spacing w:after="360"/>
        <w:ind w:left="1134"/>
        <w:jc w:val="right"/>
        <w:rPr>
          <w:rFonts w:ascii="Times New Roman" w:hAnsi="Times New Roman" w:cs="Times New Roman"/>
          <w:b/>
          <w:bCs/>
          <w:sz w:val="28"/>
          <w:szCs w:val="28"/>
        </w:rPr>
      </w:pPr>
      <w:r w:rsidRPr="00F15F3E">
        <w:rPr>
          <w:rFonts w:ascii="Times New Roman" w:hAnsi="Times New Roman" w:cs="Times New Roman"/>
          <w:b/>
          <w:bCs/>
          <w:sz w:val="28"/>
          <w:szCs w:val="28"/>
        </w:rPr>
        <w:lastRenderedPageBreak/>
        <w:t xml:space="preserve">Section </w:t>
      </w:r>
      <w:r>
        <w:rPr>
          <w:rFonts w:ascii="Times New Roman" w:hAnsi="Times New Roman" w:cs="Times New Roman"/>
          <w:b/>
          <w:bCs/>
          <w:sz w:val="28"/>
          <w:szCs w:val="28"/>
        </w:rPr>
        <w:t>C</w:t>
      </w:r>
    </w:p>
    <w:p w14:paraId="1CF475E2" w14:textId="77777777" w:rsidR="00204B7A" w:rsidRPr="002271F8" w:rsidRDefault="00204B7A" w:rsidP="00204B7A">
      <w:pPr>
        <w:spacing w:after="0"/>
        <w:ind w:left="993" w:hanging="567"/>
        <w:jc w:val="center"/>
        <w:rPr>
          <w:rFonts w:ascii="Times New Roman" w:hAnsi="Times New Roman" w:cs="Times New Roman"/>
          <w:b/>
          <w:bCs/>
          <w:sz w:val="24"/>
          <w:szCs w:val="24"/>
        </w:rPr>
      </w:pPr>
      <w:r w:rsidRPr="002271F8">
        <w:rPr>
          <w:rFonts w:ascii="Times New Roman" w:hAnsi="Times New Roman" w:cs="Times New Roman"/>
          <w:b/>
          <w:bCs/>
          <w:sz w:val="24"/>
          <w:szCs w:val="24"/>
        </w:rPr>
        <w:t>Risk template for an ex-ante risk analysis</w:t>
      </w:r>
    </w:p>
    <w:p w14:paraId="695B1EA3" w14:textId="77777777" w:rsidR="00204B7A" w:rsidRPr="00EE2D8D" w:rsidRDefault="00204B7A" w:rsidP="00204B7A">
      <w:pPr>
        <w:rPr>
          <w:rFonts w:ascii="Times New Roman" w:hAnsi="Times New Roman" w:cs="Times New Roman"/>
          <w:b/>
          <w:sz w:val="24"/>
          <w:szCs w:val="24"/>
        </w:rPr>
      </w:pPr>
    </w:p>
    <w:p w14:paraId="67B3549D" w14:textId="77777777" w:rsidR="00204B7A" w:rsidRDefault="00204B7A" w:rsidP="00204B7A">
      <w:pPr>
        <w:jc w:val="both"/>
        <w:rPr>
          <w:rFonts w:ascii="Times New Roman" w:hAnsi="Times New Roman" w:cs="Times New Roman"/>
          <w:sz w:val="24"/>
          <w:szCs w:val="24"/>
        </w:rPr>
      </w:pPr>
      <w:r>
        <w:rPr>
          <w:rFonts w:ascii="Times New Roman" w:hAnsi="Times New Roman" w:cs="Times New Roman"/>
          <w:sz w:val="24"/>
          <w:szCs w:val="24"/>
        </w:rPr>
        <w:t xml:space="preserve">The Risk Template </w:t>
      </w:r>
      <w:r w:rsidRPr="00194AEC">
        <w:rPr>
          <w:rFonts w:ascii="Times New Roman" w:hAnsi="Times New Roman" w:cs="Times New Roman"/>
          <w:sz w:val="24"/>
          <w:szCs w:val="24"/>
        </w:rPr>
        <w:t>is meant to provide a</w:t>
      </w:r>
      <w:r>
        <w:rPr>
          <w:rFonts w:ascii="Times New Roman" w:hAnsi="Times New Roman" w:cs="Times New Roman"/>
          <w:sz w:val="24"/>
          <w:szCs w:val="24"/>
        </w:rPr>
        <w:t>n</w:t>
      </w:r>
      <w:r w:rsidRPr="00194AEC">
        <w:rPr>
          <w:rFonts w:ascii="Times New Roman" w:hAnsi="Times New Roman" w:cs="Times New Roman"/>
          <w:sz w:val="24"/>
          <w:szCs w:val="24"/>
        </w:rPr>
        <w:t xml:space="preserve"> ex-ante description </w:t>
      </w:r>
      <w:r>
        <w:rPr>
          <w:rFonts w:ascii="Times New Roman" w:hAnsi="Times New Roman" w:cs="Times New Roman"/>
          <w:sz w:val="24"/>
          <w:szCs w:val="24"/>
        </w:rPr>
        <w:t xml:space="preserve">of the Financial Products that the Implementing Partner </w:t>
      </w:r>
      <w:r w:rsidRPr="00194AEC">
        <w:rPr>
          <w:rFonts w:ascii="Times New Roman" w:hAnsi="Times New Roman" w:cs="Times New Roman"/>
          <w:sz w:val="24"/>
          <w:szCs w:val="24"/>
        </w:rPr>
        <w:t xml:space="preserve">is proposing to deliver </w:t>
      </w:r>
      <w:r>
        <w:rPr>
          <w:rFonts w:ascii="Times New Roman" w:hAnsi="Times New Roman" w:cs="Times New Roman"/>
          <w:sz w:val="24"/>
          <w:szCs w:val="24"/>
        </w:rPr>
        <w:t xml:space="preserve">under the InvestEU guarantee </w:t>
      </w:r>
      <w:r w:rsidRPr="00194AEC">
        <w:rPr>
          <w:rFonts w:ascii="Times New Roman" w:hAnsi="Times New Roman" w:cs="Times New Roman"/>
          <w:sz w:val="24"/>
          <w:szCs w:val="24"/>
        </w:rPr>
        <w:t>coverage</w:t>
      </w:r>
      <w:r>
        <w:rPr>
          <w:rFonts w:ascii="Times New Roman" w:hAnsi="Times New Roman" w:cs="Times New Roman"/>
          <w:sz w:val="24"/>
          <w:szCs w:val="24"/>
        </w:rPr>
        <w:t xml:space="preserve">. </w:t>
      </w:r>
    </w:p>
    <w:p w14:paraId="65C1FF79" w14:textId="77777777" w:rsidR="00204B7A" w:rsidRDefault="00204B7A" w:rsidP="00204B7A">
      <w:pPr>
        <w:spacing w:after="0"/>
        <w:jc w:val="both"/>
        <w:rPr>
          <w:rFonts w:ascii="Times New Roman" w:hAnsi="Times New Roman" w:cs="Times New Roman"/>
          <w:bCs/>
          <w:sz w:val="24"/>
          <w:szCs w:val="24"/>
        </w:rPr>
      </w:pPr>
      <w:r w:rsidRPr="00EE2D8D">
        <w:rPr>
          <w:rFonts w:ascii="Times New Roman" w:hAnsi="Times New Roman" w:cs="Times New Roman"/>
          <w:bCs/>
          <w:sz w:val="24"/>
          <w:szCs w:val="24"/>
        </w:rPr>
        <w:t xml:space="preserve">The template, filled with the risk </w:t>
      </w:r>
      <w:r>
        <w:rPr>
          <w:rFonts w:ascii="Times New Roman" w:hAnsi="Times New Roman" w:cs="Times New Roman"/>
          <w:bCs/>
          <w:sz w:val="24"/>
          <w:szCs w:val="24"/>
        </w:rPr>
        <w:t>metrics</w:t>
      </w:r>
      <w:r w:rsidRPr="00EE2D8D">
        <w:rPr>
          <w:rFonts w:ascii="Times New Roman" w:hAnsi="Times New Roman" w:cs="Times New Roman"/>
          <w:bCs/>
          <w:sz w:val="24"/>
          <w:szCs w:val="24"/>
        </w:rPr>
        <w:t xml:space="preserve"> of all the </w:t>
      </w:r>
      <w:r>
        <w:rPr>
          <w:rFonts w:ascii="Times New Roman" w:hAnsi="Times New Roman" w:cs="Times New Roman"/>
          <w:bCs/>
          <w:sz w:val="24"/>
          <w:szCs w:val="24"/>
        </w:rPr>
        <w:t>proposed</w:t>
      </w:r>
      <w:r w:rsidRPr="00EE2D8D">
        <w:rPr>
          <w:rFonts w:ascii="Times New Roman" w:hAnsi="Times New Roman" w:cs="Times New Roman"/>
          <w:bCs/>
          <w:sz w:val="24"/>
          <w:szCs w:val="24"/>
        </w:rPr>
        <w:t xml:space="preserve"> Financial Products, </w:t>
      </w:r>
      <w:r>
        <w:rPr>
          <w:rFonts w:ascii="Times New Roman" w:hAnsi="Times New Roman" w:cs="Times New Roman"/>
          <w:bCs/>
          <w:sz w:val="24"/>
          <w:szCs w:val="24"/>
        </w:rPr>
        <w:t>is a mandatory annex t</w:t>
      </w:r>
      <w:r w:rsidRPr="00EE2D8D">
        <w:rPr>
          <w:rFonts w:ascii="Times New Roman" w:hAnsi="Times New Roman" w:cs="Times New Roman"/>
          <w:bCs/>
          <w:sz w:val="24"/>
          <w:szCs w:val="24"/>
        </w:rPr>
        <w:t xml:space="preserve">o the response to the </w:t>
      </w:r>
      <w:r>
        <w:rPr>
          <w:rFonts w:ascii="Times New Roman" w:hAnsi="Times New Roman" w:cs="Times New Roman"/>
          <w:bCs/>
          <w:sz w:val="24"/>
          <w:szCs w:val="24"/>
        </w:rPr>
        <w:t>2nd C</w:t>
      </w:r>
      <w:r w:rsidRPr="00EE2D8D">
        <w:rPr>
          <w:rFonts w:ascii="Times New Roman" w:hAnsi="Times New Roman" w:cs="Times New Roman"/>
          <w:bCs/>
          <w:sz w:val="24"/>
          <w:szCs w:val="24"/>
        </w:rPr>
        <w:t xml:space="preserve">all for </w:t>
      </w:r>
      <w:r>
        <w:rPr>
          <w:rFonts w:ascii="Times New Roman" w:hAnsi="Times New Roman" w:cs="Times New Roman"/>
          <w:bCs/>
          <w:sz w:val="24"/>
          <w:szCs w:val="24"/>
        </w:rPr>
        <w:t>E</w:t>
      </w:r>
      <w:r w:rsidRPr="00EE2D8D">
        <w:rPr>
          <w:rFonts w:ascii="Times New Roman" w:hAnsi="Times New Roman" w:cs="Times New Roman"/>
          <w:bCs/>
          <w:sz w:val="24"/>
          <w:szCs w:val="24"/>
        </w:rPr>
        <w:t xml:space="preserve">xpression of </w:t>
      </w:r>
      <w:r>
        <w:rPr>
          <w:rFonts w:ascii="Times New Roman" w:hAnsi="Times New Roman" w:cs="Times New Roman"/>
          <w:bCs/>
          <w:sz w:val="24"/>
          <w:szCs w:val="24"/>
        </w:rPr>
        <w:t>I</w:t>
      </w:r>
      <w:r w:rsidRPr="00EE2D8D">
        <w:rPr>
          <w:rFonts w:ascii="Times New Roman" w:hAnsi="Times New Roman" w:cs="Times New Roman"/>
          <w:bCs/>
          <w:sz w:val="24"/>
          <w:szCs w:val="24"/>
        </w:rPr>
        <w:t xml:space="preserve">nterest. </w:t>
      </w:r>
    </w:p>
    <w:p w14:paraId="5E72A922" w14:textId="77777777" w:rsidR="00204B7A" w:rsidRPr="00EE2D8D" w:rsidRDefault="00204B7A" w:rsidP="00204B7A">
      <w:pPr>
        <w:spacing w:after="0"/>
        <w:jc w:val="both"/>
        <w:rPr>
          <w:rFonts w:ascii="Times New Roman" w:hAnsi="Times New Roman" w:cs="Times New Roman"/>
          <w:bCs/>
          <w:sz w:val="24"/>
          <w:szCs w:val="24"/>
        </w:rPr>
      </w:pPr>
    </w:p>
    <w:p w14:paraId="6FCF77EF" w14:textId="77777777" w:rsidR="00204B7A" w:rsidRPr="00EE2D8D" w:rsidRDefault="00204B7A" w:rsidP="00204B7A">
      <w:pPr>
        <w:spacing w:after="0"/>
        <w:jc w:val="both"/>
        <w:rPr>
          <w:rFonts w:ascii="Times New Roman" w:hAnsi="Times New Roman" w:cs="Times New Roman"/>
          <w:bCs/>
          <w:sz w:val="24"/>
          <w:szCs w:val="24"/>
        </w:rPr>
      </w:pPr>
      <w:r w:rsidRPr="00EE2D8D">
        <w:rPr>
          <w:rFonts w:ascii="Times New Roman" w:hAnsi="Times New Roman" w:cs="Times New Roman"/>
          <w:bCs/>
          <w:sz w:val="24"/>
          <w:szCs w:val="24"/>
        </w:rPr>
        <w:t xml:space="preserve">The Risk Template is available (in </w:t>
      </w:r>
      <w:proofErr w:type="spellStart"/>
      <w:r w:rsidRPr="00EE2D8D">
        <w:rPr>
          <w:rFonts w:ascii="Times New Roman" w:hAnsi="Times New Roman" w:cs="Times New Roman"/>
          <w:bCs/>
          <w:sz w:val="24"/>
          <w:szCs w:val="24"/>
        </w:rPr>
        <w:t>xls</w:t>
      </w:r>
      <w:proofErr w:type="spellEnd"/>
      <w:r w:rsidRPr="00EE2D8D">
        <w:rPr>
          <w:rFonts w:ascii="Times New Roman" w:hAnsi="Times New Roman" w:cs="Times New Roman"/>
          <w:bCs/>
          <w:sz w:val="24"/>
          <w:szCs w:val="24"/>
        </w:rPr>
        <w:t xml:space="preserve"> form) </w:t>
      </w:r>
      <w:r>
        <w:rPr>
          <w:rFonts w:ascii="Times New Roman" w:hAnsi="Times New Roman" w:cs="Times New Roman"/>
          <w:bCs/>
          <w:sz w:val="24"/>
          <w:szCs w:val="24"/>
        </w:rPr>
        <w:t>o</w:t>
      </w:r>
      <w:r w:rsidRPr="00EE2D8D">
        <w:rPr>
          <w:rFonts w:ascii="Times New Roman" w:hAnsi="Times New Roman" w:cs="Times New Roman"/>
          <w:bCs/>
          <w:sz w:val="24"/>
          <w:szCs w:val="24"/>
        </w:rPr>
        <w:t xml:space="preserve">n the InvestEU Wiki page: </w:t>
      </w:r>
    </w:p>
    <w:p w14:paraId="0538EBF6" w14:textId="77777777" w:rsidR="00204B7A" w:rsidRDefault="00000000" w:rsidP="00204B7A">
      <w:pPr>
        <w:jc w:val="both"/>
        <w:rPr>
          <w:color w:val="0000FF"/>
          <w:sz w:val="24"/>
          <w:szCs w:val="24"/>
          <w:lang w:val="en-IE"/>
        </w:rPr>
      </w:pPr>
      <w:hyperlink r:id="rId11" w:history="1">
        <w:r w:rsidR="00204B7A" w:rsidRPr="001A5796">
          <w:rPr>
            <w:rStyle w:val="Hyperlink"/>
            <w:sz w:val="24"/>
            <w:szCs w:val="24"/>
            <w:lang w:val="en-IE"/>
          </w:rPr>
          <w:t>https://webgate.ec.europa.eu/fpfis/wikis/display/InvestEUProg/InvestEU+Risk+Template</w:t>
        </w:r>
      </w:hyperlink>
      <w:r w:rsidR="00204B7A" w:rsidRPr="00EE2D8D">
        <w:rPr>
          <w:color w:val="0000FF"/>
          <w:sz w:val="24"/>
          <w:szCs w:val="24"/>
          <w:lang w:val="en-IE"/>
        </w:rPr>
        <w:t xml:space="preserve"> </w:t>
      </w:r>
    </w:p>
    <w:p w14:paraId="73C0F1A3" w14:textId="77777777" w:rsidR="00204B7A" w:rsidRPr="00EE2D8D" w:rsidRDefault="00204B7A" w:rsidP="00204B7A">
      <w:pPr>
        <w:jc w:val="both"/>
        <w:rPr>
          <w:rFonts w:ascii="Times New Roman" w:hAnsi="Times New Roman" w:cs="Times New Roman"/>
          <w:b/>
          <w:sz w:val="24"/>
          <w:szCs w:val="24"/>
          <w:lang w:val="en-IE"/>
        </w:rPr>
      </w:pPr>
      <w:r w:rsidRPr="00AB2ADB">
        <w:rPr>
          <w:rFonts w:ascii="Times New Roman" w:hAnsi="Times New Roman" w:cs="Times New Roman"/>
          <w:bCs/>
          <w:sz w:val="24"/>
          <w:szCs w:val="24"/>
        </w:rPr>
        <w:t xml:space="preserve">In case of any </w:t>
      </w:r>
      <w:r>
        <w:rPr>
          <w:rFonts w:ascii="Times New Roman" w:hAnsi="Times New Roman" w:cs="Times New Roman"/>
          <w:bCs/>
          <w:sz w:val="24"/>
          <w:szCs w:val="24"/>
        </w:rPr>
        <w:t xml:space="preserve">risk-related </w:t>
      </w:r>
      <w:r w:rsidRPr="00AB2ADB">
        <w:rPr>
          <w:rFonts w:ascii="Times New Roman" w:hAnsi="Times New Roman" w:cs="Times New Roman"/>
          <w:bCs/>
          <w:sz w:val="24"/>
          <w:szCs w:val="24"/>
        </w:rPr>
        <w:t xml:space="preserve">questions, we kindly ask the Implementing Partner to contact </w:t>
      </w:r>
      <w:r>
        <w:rPr>
          <w:rFonts w:ascii="Times New Roman" w:hAnsi="Times New Roman" w:cs="Times New Roman"/>
          <w:bCs/>
          <w:sz w:val="24"/>
          <w:szCs w:val="24"/>
        </w:rPr>
        <w:t xml:space="preserve">the </w:t>
      </w:r>
      <w:r w:rsidRPr="00AB2ADB">
        <w:rPr>
          <w:rFonts w:ascii="Times New Roman" w:hAnsi="Times New Roman" w:cs="Times New Roman"/>
          <w:bCs/>
          <w:sz w:val="24"/>
          <w:szCs w:val="24"/>
        </w:rPr>
        <w:t>ECFIN L4 Risk Team at</w:t>
      </w:r>
      <w:r>
        <w:rPr>
          <w:sz w:val="24"/>
          <w:szCs w:val="24"/>
          <w:lang w:val="en-IE"/>
        </w:rPr>
        <w:t xml:space="preserve"> </w:t>
      </w:r>
      <w:hyperlink r:id="rId12" w:history="1">
        <w:r w:rsidRPr="001C46D5">
          <w:rPr>
            <w:rStyle w:val="Hyperlink"/>
            <w:rFonts w:ascii="Times New Roman" w:hAnsi="Times New Roman" w:cs="Times New Roman"/>
            <w:bCs/>
            <w:sz w:val="24"/>
            <w:szCs w:val="24"/>
          </w:rPr>
          <w:t>ECFIN-L4-RISK-TEAM@ec.europa.eu</w:t>
        </w:r>
      </w:hyperlink>
      <w:r>
        <w:rPr>
          <w:rFonts w:ascii="Times New Roman" w:hAnsi="Times New Roman" w:cs="Times New Roman"/>
          <w:bCs/>
          <w:sz w:val="24"/>
          <w:szCs w:val="24"/>
        </w:rPr>
        <w:t>.</w:t>
      </w:r>
    </w:p>
    <w:p w14:paraId="4C030009" w14:textId="77777777" w:rsidR="00204B7A" w:rsidRPr="00194AEC" w:rsidRDefault="00204B7A" w:rsidP="00204B7A">
      <w:pPr>
        <w:spacing w:after="0"/>
        <w:jc w:val="both"/>
        <w:rPr>
          <w:rFonts w:ascii="Times New Roman" w:hAnsi="Times New Roman" w:cs="Times New Roman"/>
          <w:bCs/>
          <w:sz w:val="24"/>
          <w:szCs w:val="24"/>
        </w:rPr>
      </w:pPr>
      <w:r w:rsidRPr="00194AEC">
        <w:rPr>
          <w:rFonts w:ascii="Times New Roman" w:hAnsi="Times New Roman" w:cs="Times New Roman"/>
          <w:bCs/>
          <w:sz w:val="24"/>
          <w:szCs w:val="24"/>
        </w:rPr>
        <w:t xml:space="preserve">Implementing Partners </w:t>
      </w:r>
      <w:proofErr w:type="gramStart"/>
      <w:r w:rsidRPr="00194AEC">
        <w:rPr>
          <w:rFonts w:ascii="Times New Roman" w:hAnsi="Times New Roman" w:cs="Times New Roman"/>
          <w:bCs/>
          <w:sz w:val="24"/>
          <w:szCs w:val="24"/>
        </w:rPr>
        <w:t>have to</w:t>
      </w:r>
      <w:proofErr w:type="gramEnd"/>
      <w:r w:rsidRPr="00194AEC">
        <w:rPr>
          <w:rFonts w:ascii="Times New Roman" w:hAnsi="Times New Roman" w:cs="Times New Roman"/>
          <w:bCs/>
          <w:sz w:val="24"/>
          <w:szCs w:val="24"/>
        </w:rPr>
        <w:t xml:space="preserve"> be accredited to access the Wiki. If you do not have access, please contact </w:t>
      </w:r>
      <w:r>
        <w:rPr>
          <w:rFonts w:ascii="Times New Roman" w:hAnsi="Times New Roman" w:cs="Times New Roman"/>
          <w:bCs/>
          <w:sz w:val="24"/>
          <w:szCs w:val="24"/>
        </w:rPr>
        <w:t xml:space="preserve">the </w:t>
      </w:r>
      <w:r w:rsidRPr="000848A1">
        <w:rPr>
          <w:rFonts w:ascii="Times New Roman" w:hAnsi="Times New Roman" w:cs="Times New Roman"/>
          <w:bCs/>
          <w:sz w:val="24"/>
          <w:szCs w:val="24"/>
        </w:rPr>
        <w:t>ECFIN L4 R</w:t>
      </w:r>
      <w:r>
        <w:rPr>
          <w:rFonts w:ascii="Times New Roman" w:hAnsi="Times New Roman" w:cs="Times New Roman"/>
          <w:bCs/>
          <w:sz w:val="24"/>
          <w:szCs w:val="24"/>
        </w:rPr>
        <w:t>isk Team at</w:t>
      </w:r>
      <w:r w:rsidRPr="000848A1">
        <w:rPr>
          <w:rFonts w:ascii="Times New Roman" w:hAnsi="Times New Roman" w:cs="Times New Roman"/>
          <w:bCs/>
          <w:sz w:val="24"/>
          <w:szCs w:val="24"/>
        </w:rPr>
        <w:t xml:space="preserve"> </w:t>
      </w:r>
      <w:hyperlink r:id="rId13" w:history="1">
        <w:r w:rsidRPr="001C46D5">
          <w:rPr>
            <w:rStyle w:val="Hyperlink"/>
            <w:rFonts w:ascii="Times New Roman" w:hAnsi="Times New Roman" w:cs="Times New Roman"/>
            <w:bCs/>
            <w:sz w:val="24"/>
            <w:szCs w:val="24"/>
          </w:rPr>
          <w:t>ECFIN-L4-RISK-TEAM@ec.europa.eu</w:t>
        </w:r>
      </w:hyperlink>
      <w:r>
        <w:rPr>
          <w:rFonts w:ascii="Times New Roman" w:hAnsi="Times New Roman" w:cs="Times New Roman"/>
          <w:bCs/>
          <w:sz w:val="24"/>
          <w:szCs w:val="24"/>
        </w:rPr>
        <w:t xml:space="preserve">. </w:t>
      </w:r>
    </w:p>
    <w:p w14:paraId="16F35EB4" w14:textId="77777777" w:rsidR="00CE729E" w:rsidRPr="007E6698" w:rsidRDefault="00CE729E" w:rsidP="00795B81">
      <w:pPr>
        <w:rPr>
          <w:rFonts w:ascii="Times New Roman" w:hAnsi="Times New Roman" w:cs="Times New Roman"/>
          <w:b/>
          <w:sz w:val="28"/>
          <w:szCs w:val="28"/>
        </w:rPr>
      </w:pPr>
    </w:p>
    <w:sectPr w:rsidR="00CE729E" w:rsidRPr="007E6698" w:rsidSect="00C871D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4909" w14:textId="77777777" w:rsidR="00965114" w:rsidRDefault="00965114" w:rsidP="005E5178">
      <w:pPr>
        <w:spacing w:after="0" w:line="240" w:lineRule="auto"/>
      </w:pPr>
      <w:r>
        <w:separator/>
      </w:r>
    </w:p>
  </w:endnote>
  <w:endnote w:type="continuationSeparator" w:id="0">
    <w:p w14:paraId="001F9256" w14:textId="77777777" w:rsidR="00965114" w:rsidRDefault="00965114" w:rsidP="005E5178">
      <w:pPr>
        <w:spacing w:after="0" w:line="240" w:lineRule="auto"/>
      </w:pPr>
      <w:r>
        <w:continuationSeparator/>
      </w:r>
    </w:p>
  </w:endnote>
  <w:endnote w:type="continuationNotice" w:id="1">
    <w:p w14:paraId="1274453D" w14:textId="77777777" w:rsidR="00965114" w:rsidRDefault="00965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5C4E" w14:textId="77777777" w:rsidR="00AA37D1" w:rsidRDefault="00AA3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92033"/>
      <w:docPartObj>
        <w:docPartGallery w:val="Page Numbers (Bottom of Page)"/>
        <w:docPartUnique/>
      </w:docPartObj>
    </w:sdtPr>
    <w:sdtEndPr>
      <w:rPr>
        <w:rFonts w:ascii="Times New Roman" w:hAnsi="Times New Roman" w:cs="Times New Roman"/>
        <w:noProof/>
      </w:rPr>
    </w:sdtEndPr>
    <w:sdtContent>
      <w:p w14:paraId="68AC0D3E" w14:textId="77777777" w:rsidR="00AA37D1" w:rsidRPr="009F3C06" w:rsidRDefault="00AA37D1">
        <w:pPr>
          <w:pStyle w:val="Footer"/>
          <w:jc w:val="right"/>
          <w:rPr>
            <w:rFonts w:ascii="Times New Roman" w:hAnsi="Times New Roman" w:cs="Times New Roman"/>
          </w:rPr>
        </w:pPr>
        <w:r w:rsidRPr="009F3C06">
          <w:rPr>
            <w:rFonts w:ascii="Times New Roman" w:hAnsi="Times New Roman" w:cs="Times New Roman"/>
          </w:rPr>
          <w:fldChar w:fldCharType="begin"/>
        </w:r>
        <w:r w:rsidRPr="009F3C06">
          <w:rPr>
            <w:rFonts w:ascii="Times New Roman" w:hAnsi="Times New Roman" w:cs="Times New Roman"/>
          </w:rPr>
          <w:instrText xml:space="preserve"> PAGE   \* MERGEFORMAT </w:instrText>
        </w:r>
        <w:r w:rsidRPr="009F3C06">
          <w:rPr>
            <w:rFonts w:ascii="Times New Roman" w:hAnsi="Times New Roman" w:cs="Times New Roman"/>
          </w:rPr>
          <w:fldChar w:fldCharType="separate"/>
        </w:r>
        <w:r w:rsidR="00A47EF5">
          <w:rPr>
            <w:rFonts w:ascii="Times New Roman" w:hAnsi="Times New Roman" w:cs="Times New Roman"/>
            <w:noProof/>
          </w:rPr>
          <w:t>16</w:t>
        </w:r>
        <w:r w:rsidRPr="009F3C06">
          <w:rPr>
            <w:rFonts w:ascii="Times New Roman" w:hAnsi="Times New Roman" w:cs="Times New Roman"/>
            <w:noProof/>
          </w:rPr>
          <w:fldChar w:fldCharType="end"/>
        </w:r>
      </w:p>
    </w:sdtContent>
  </w:sdt>
  <w:p w14:paraId="2B84FF62" w14:textId="77777777" w:rsidR="00AA37D1" w:rsidRDefault="00AA3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425" w14:textId="77777777" w:rsidR="00AA37D1" w:rsidRDefault="00AA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87F6" w14:textId="77777777" w:rsidR="00965114" w:rsidRDefault="00965114" w:rsidP="005E5178">
      <w:pPr>
        <w:spacing w:after="0" w:line="240" w:lineRule="auto"/>
      </w:pPr>
      <w:r>
        <w:separator/>
      </w:r>
    </w:p>
  </w:footnote>
  <w:footnote w:type="continuationSeparator" w:id="0">
    <w:p w14:paraId="7F765D0D" w14:textId="77777777" w:rsidR="00965114" w:rsidRDefault="00965114" w:rsidP="005E5178">
      <w:pPr>
        <w:spacing w:after="0" w:line="240" w:lineRule="auto"/>
      </w:pPr>
      <w:r>
        <w:continuationSeparator/>
      </w:r>
    </w:p>
  </w:footnote>
  <w:footnote w:type="continuationNotice" w:id="1">
    <w:p w14:paraId="01AF1E70" w14:textId="77777777" w:rsidR="00965114" w:rsidRDefault="00965114">
      <w:pPr>
        <w:spacing w:after="0" w:line="240" w:lineRule="auto"/>
      </w:pPr>
    </w:p>
  </w:footnote>
  <w:footnote w:id="2">
    <w:p w14:paraId="0D5F36FA" w14:textId="4CE2FB29" w:rsidR="004F3D54" w:rsidRPr="004F3D54" w:rsidRDefault="004F3D54" w:rsidP="00F2778B">
      <w:pPr>
        <w:pStyle w:val="FootnoteText"/>
        <w:jc w:val="both"/>
      </w:pPr>
      <w:r>
        <w:rPr>
          <w:rStyle w:val="FootnoteReference"/>
        </w:rPr>
        <w:footnoteRef/>
      </w:r>
      <w:r w:rsidR="100C13DF">
        <w:t xml:space="preserve"> </w:t>
      </w:r>
      <w:r w:rsidR="100C13DF" w:rsidRPr="004F3D54">
        <w:t xml:space="preserve">For the avoidance of doubt, a </w:t>
      </w:r>
      <w:r w:rsidR="100C13DF">
        <w:t>“</w:t>
      </w:r>
      <w:r w:rsidR="100C13DF" w:rsidRPr="004F3D54">
        <w:t>top-up</w:t>
      </w:r>
      <w:r w:rsidR="100C13DF">
        <w:t>”</w:t>
      </w:r>
      <w:r w:rsidR="100C13DF" w:rsidRPr="004F3D54">
        <w:t xml:space="preserve"> of an existing product is an increase of the EU </w:t>
      </w:r>
      <w:r w:rsidR="100C13DF">
        <w:t>G</w:t>
      </w:r>
      <w:r w:rsidR="100C13DF" w:rsidRPr="004F3D54">
        <w:t>uarantee for a financial product deployed under the 1</w:t>
      </w:r>
      <w:r w:rsidR="100C13DF" w:rsidRPr="00204B7A">
        <w:rPr>
          <w:vertAlign w:val="superscript"/>
        </w:rPr>
        <w:t>st</w:t>
      </w:r>
      <w:r w:rsidR="100C13DF">
        <w:t xml:space="preserve"> Call for Expression of Interest</w:t>
      </w:r>
      <w:r w:rsidR="100C13DF" w:rsidRPr="004F3D54">
        <w:t xml:space="preserve"> which maintains the same risk-sharing structure</w:t>
      </w:r>
      <w:r w:rsidR="100C13DF">
        <w:t xml:space="preserve"> </w:t>
      </w:r>
      <w:r w:rsidR="100C13DF" w:rsidRPr="004F3D54">
        <w:t xml:space="preserve">and does not </w:t>
      </w:r>
      <w:r w:rsidR="100C13DF">
        <w:t xml:space="preserve">materially </w:t>
      </w:r>
      <w:r w:rsidR="100C13DF" w:rsidRPr="004F3D54">
        <w:t xml:space="preserve">modify the </w:t>
      </w:r>
      <w:r w:rsidR="100C13DF">
        <w:t xml:space="preserve">scope and </w:t>
      </w:r>
      <w:r w:rsidR="100C13DF" w:rsidRPr="004F3D54">
        <w:t xml:space="preserve">risk parameters of the existing product </w:t>
      </w:r>
      <w:r w:rsidR="00321421">
        <w:t>that</w:t>
      </w:r>
      <w:r w:rsidR="100C13DF" w:rsidRPr="004F3D54">
        <w:t xml:space="preserve"> </w:t>
      </w:r>
      <w:r w:rsidR="100C13DF">
        <w:t>would lead to</w:t>
      </w:r>
      <w:r w:rsidR="00C50955">
        <w:t xml:space="preserve"> more than a 10%</w:t>
      </w:r>
      <w:r w:rsidR="100C13DF">
        <w:t xml:space="preserve"> increase of the lifetime expected loss of the existing product</w:t>
      </w:r>
      <w:r w:rsidR="00313EE2" w:rsidRPr="00313EE2">
        <w:t>, as estimated in the originally submitted risk template</w:t>
      </w:r>
      <w:r w:rsidR="100C13DF">
        <w:t xml:space="preserve">. </w:t>
      </w:r>
      <w:r w:rsidR="00464478" w:rsidRPr="00464478">
        <w:t xml:space="preserve">In case of a “top-up”, the contractual remuneration of the EU Guarantee and the covenants remain unchanged as per the existing Guarantee Agreement. </w:t>
      </w:r>
      <w:r w:rsidR="00F2778B" w:rsidRPr="00F2778B">
        <w:t>An application for a top-up shall include a revised risk template with two adjacent columns: i) the first column indicates the risk characteristics of the original financial product, including the original amount of the portfolio and of the guarantee and ii) the second column indicates the risk characteristics of the revised financial product, including the total amount of the portfolio and of the guarantee (summing up original amount and the top-up amount for both the portfolio and the guarantee)</w:t>
      </w:r>
      <w:r w:rsidR="100C13DF" w:rsidRPr="004F3D5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FDC9" w14:textId="77777777" w:rsidR="00AA37D1" w:rsidRDefault="00AA3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4E4" w14:textId="77777777" w:rsidR="00AA37D1" w:rsidRDefault="00AA3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CE42" w14:textId="77777777" w:rsidR="00AA37D1" w:rsidRDefault="00AA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1F"/>
    <w:multiLevelType w:val="hybridMultilevel"/>
    <w:tmpl w:val="CE8A278C"/>
    <w:lvl w:ilvl="0" w:tplc="08090017">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0849169C"/>
    <w:multiLevelType w:val="hybridMultilevel"/>
    <w:tmpl w:val="38A4650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5548BD"/>
    <w:multiLevelType w:val="hybridMultilevel"/>
    <w:tmpl w:val="9064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D1F5B"/>
    <w:multiLevelType w:val="hybridMultilevel"/>
    <w:tmpl w:val="49722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F7F0C"/>
    <w:multiLevelType w:val="hybridMultilevel"/>
    <w:tmpl w:val="9ED83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1605495"/>
    <w:multiLevelType w:val="hybridMultilevel"/>
    <w:tmpl w:val="4282DD4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4595493"/>
    <w:multiLevelType w:val="hybridMultilevel"/>
    <w:tmpl w:val="DADCA2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650CCC"/>
    <w:multiLevelType w:val="hybridMultilevel"/>
    <w:tmpl w:val="94FE5DDC"/>
    <w:lvl w:ilvl="0" w:tplc="284C72A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7677A28"/>
    <w:multiLevelType w:val="multilevel"/>
    <w:tmpl w:val="6562C2D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1041B0"/>
    <w:multiLevelType w:val="multilevel"/>
    <w:tmpl w:val="990CFE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1D9F2051"/>
    <w:multiLevelType w:val="hybridMultilevel"/>
    <w:tmpl w:val="F84A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02B56"/>
    <w:multiLevelType w:val="hybridMultilevel"/>
    <w:tmpl w:val="623E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53AE5"/>
    <w:multiLevelType w:val="hybridMultilevel"/>
    <w:tmpl w:val="CA3C14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A4349"/>
    <w:multiLevelType w:val="hybridMultilevel"/>
    <w:tmpl w:val="1AAA3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3F35AE"/>
    <w:multiLevelType w:val="hybridMultilevel"/>
    <w:tmpl w:val="DE005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143FD"/>
    <w:multiLevelType w:val="hybridMultilevel"/>
    <w:tmpl w:val="535ED40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4549F7"/>
    <w:multiLevelType w:val="hybridMultilevel"/>
    <w:tmpl w:val="47B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279B0"/>
    <w:multiLevelType w:val="hybridMultilevel"/>
    <w:tmpl w:val="DC820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62767C"/>
    <w:multiLevelType w:val="multilevel"/>
    <w:tmpl w:val="7B722D8A"/>
    <w:lvl w:ilvl="0">
      <w:start w:val="1"/>
      <w:numFmt w:val="lowerLetter"/>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9961A6"/>
    <w:multiLevelType w:val="hybridMultilevel"/>
    <w:tmpl w:val="FB7A2840"/>
    <w:lvl w:ilvl="0" w:tplc="41E21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71689"/>
    <w:multiLevelType w:val="hybridMultilevel"/>
    <w:tmpl w:val="12989DF2"/>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D623849"/>
    <w:multiLevelType w:val="hybridMultilevel"/>
    <w:tmpl w:val="F7EC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96EC8"/>
    <w:multiLevelType w:val="hybridMultilevel"/>
    <w:tmpl w:val="43D6CA64"/>
    <w:lvl w:ilvl="0" w:tplc="CCC40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F9803A2"/>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AA693C"/>
    <w:multiLevelType w:val="multilevel"/>
    <w:tmpl w:val="E07A56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094375"/>
    <w:multiLevelType w:val="hybridMultilevel"/>
    <w:tmpl w:val="7A0EF996"/>
    <w:lvl w:ilvl="0" w:tplc="48D6A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57D28"/>
    <w:multiLevelType w:val="hybridMultilevel"/>
    <w:tmpl w:val="730AD8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B6B3202"/>
    <w:multiLevelType w:val="hybridMultilevel"/>
    <w:tmpl w:val="58AAC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CB07229"/>
    <w:multiLevelType w:val="hybridMultilevel"/>
    <w:tmpl w:val="57CEDC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A238D1"/>
    <w:multiLevelType w:val="hybridMultilevel"/>
    <w:tmpl w:val="4C8A9BAC"/>
    <w:lvl w:ilvl="0" w:tplc="EAEE6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F1729"/>
    <w:multiLevelType w:val="hybridMultilevel"/>
    <w:tmpl w:val="95E029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3BA0794"/>
    <w:multiLevelType w:val="hybridMultilevel"/>
    <w:tmpl w:val="594AD1E0"/>
    <w:lvl w:ilvl="0" w:tplc="E006D42C">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4" w15:restartNumberingAfterBreak="0">
    <w:nsid w:val="451B6A08"/>
    <w:multiLevelType w:val="hybridMultilevel"/>
    <w:tmpl w:val="D51E6772"/>
    <w:lvl w:ilvl="0" w:tplc="0F2693E4">
      <w:start w:val="5"/>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3E2EED"/>
    <w:multiLevelType w:val="hybridMultilevel"/>
    <w:tmpl w:val="533A2820"/>
    <w:lvl w:ilvl="0" w:tplc="F82669B2">
      <w:start w:val="6"/>
      <w:numFmt w:val="lowerLetter"/>
      <w:lvlText w:val="%1."/>
      <w:lvlJc w:val="left"/>
      <w:pPr>
        <w:ind w:left="1069" w:hanging="360"/>
      </w:pPr>
      <w:rPr>
        <w:rFonts w:ascii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8D72DE9"/>
    <w:multiLevelType w:val="hybridMultilevel"/>
    <w:tmpl w:val="0B60AFBC"/>
    <w:lvl w:ilvl="0" w:tplc="2A320E8A">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477B69"/>
    <w:multiLevelType w:val="hybridMultilevel"/>
    <w:tmpl w:val="8092D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5C7DD8"/>
    <w:multiLevelType w:val="hybridMultilevel"/>
    <w:tmpl w:val="097A04E6"/>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1851167"/>
    <w:multiLevelType w:val="hybridMultilevel"/>
    <w:tmpl w:val="9BC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3B1D89"/>
    <w:multiLevelType w:val="multilevel"/>
    <w:tmpl w:val="04265E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1" w15:restartNumberingAfterBreak="0">
    <w:nsid w:val="5A86043D"/>
    <w:multiLevelType w:val="hybridMultilevel"/>
    <w:tmpl w:val="9920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AC6C22"/>
    <w:multiLevelType w:val="hybridMultilevel"/>
    <w:tmpl w:val="2A928A8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305" w:hanging="360"/>
      </w:pPr>
      <w:rPr>
        <w:rFonts w:ascii="Courier New" w:hAnsi="Courier New" w:cs="Courier New" w:hint="default"/>
      </w:rPr>
    </w:lvl>
    <w:lvl w:ilvl="2" w:tplc="08090005" w:tentative="1">
      <w:start w:val="1"/>
      <w:numFmt w:val="bullet"/>
      <w:lvlText w:val=""/>
      <w:lvlJc w:val="left"/>
      <w:pPr>
        <w:ind w:left="1025" w:hanging="360"/>
      </w:pPr>
      <w:rPr>
        <w:rFonts w:ascii="Wingdings" w:hAnsi="Wingdings" w:hint="default"/>
      </w:rPr>
    </w:lvl>
    <w:lvl w:ilvl="3" w:tplc="08090001" w:tentative="1">
      <w:start w:val="1"/>
      <w:numFmt w:val="bullet"/>
      <w:lvlText w:val=""/>
      <w:lvlJc w:val="left"/>
      <w:pPr>
        <w:ind w:left="1745" w:hanging="360"/>
      </w:pPr>
      <w:rPr>
        <w:rFonts w:ascii="Symbol" w:hAnsi="Symbol" w:hint="default"/>
      </w:rPr>
    </w:lvl>
    <w:lvl w:ilvl="4" w:tplc="08090003" w:tentative="1">
      <w:start w:val="1"/>
      <w:numFmt w:val="bullet"/>
      <w:lvlText w:val="o"/>
      <w:lvlJc w:val="left"/>
      <w:pPr>
        <w:ind w:left="2465" w:hanging="360"/>
      </w:pPr>
      <w:rPr>
        <w:rFonts w:ascii="Courier New" w:hAnsi="Courier New" w:cs="Courier New" w:hint="default"/>
      </w:rPr>
    </w:lvl>
    <w:lvl w:ilvl="5" w:tplc="08090005" w:tentative="1">
      <w:start w:val="1"/>
      <w:numFmt w:val="bullet"/>
      <w:lvlText w:val=""/>
      <w:lvlJc w:val="left"/>
      <w:pPr>
        <w:ind w:left="3185" w:hanging="360"/>
      </w:pPr>
      <w:rPr>
        <w:rFonts w:ascii="Wingdings" w:hAnsi="Wingdings" w:hint="default"/>
      </w:rPr>
    </w:lvl>
    <w:lvl w:ilvl="6" w:tplc="08090001" w:tentative="1">
      <w:start w:val="1"/>
      <w:numFmt w:val="bullet"/>
      <w:lvlText w:val=""/>
      <w:lvlJc w:val="left"/>
      <w:pPr>
        <w:ind w:left="3905" w:hanging="360"/>
      </w:pPr>
      <w:rPr>
        <w:rFonts w:ascii="Symbol" w:hAnsi="Symbol" w:hint="default"/>
      </w:rPr>
    </w:lvl>
    <w:lvl w:ilvl="7" w:tplc="08090003" w:tentative="1">
      <w:start w:val="1"/>
      <w:numFmt w:val="bullet"/>
      <w:lvlText w:val="o"/>
      <w:lvlJc w:val="left"/>
      <w:pPr>
        <w:ind w:left="4625" w:hanging="360"/>
      </w:pPr>
      <w:rPr>
        <w:rFonts w:ascii="Courier New" w:hAnsi="Courier New" w:cs="Courier New" w:hint="default"/>
      </w:rPr>
    </w:lvl>
    <w:lvl w:ilvl="8" w:tplc="08090005" w:tentative="1">
      <w:start w:val="1"/>
      <w:numFmt w:val="bullet"/>
      <w:lvlText w:val=""/>
      <w:lvlJc w:val="left"/>
      <w:pPr>
        <w:ind w:left="5345" w:hanging="360"/>
      </w:pPr>
      <w:rPr>
        <w:rFonts w:ascii="Wingdings" w:hAnsi="Wingdings" w:hint="default"/>
      </w:rPr>
    </w:lvl>
  </w:abstractNum>
  <w:abstractNum w:abstractNumId="43" w15:restartNumberingAfterBreak="0">
    <w:nsid w:val="631268FC"/>
    <w:multiLevelType w:val="hybridMultilevel"/>
    <w:tmpl w:val="427885E0"/>
    <w:lvl w:ilvl="0" w:tplc="73C6CDC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43090C"/>
    <w:multiLevelType w:val="hybridMultilevel"/>
    <w:tmpl w:val="851E325C"/>
    <w:lvl w:ilvl="0" w:tplc="D9B6C03E">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5" w15:restartNumberingAfterBreak="0">
    <w:nsid w:val="6DF10D96"/>
    <w:multiLevelType w:val="multilevel"/>
    <w:tmpl w:val="450645EE"/>
    <w:lvl w:ilvl="0">
      <w:start w:val="1"/>
      <w:numFmt w:val="decimal"/>
      <w:lvlText w:val="%1."/>
      <w:lvlJc w:val="left"/>
      <w:pPr>
        <w:ind w:left="720" w:hanging="360"/>
      </w:pPr>
      <w:rPr>
        <w:rFonts w:hint="default"/>
      </w:rPr>
    </w:lvl>
    <w:lvl w:ilvl="1">
      <w:start w:val="1"/>
      <w:numFmt w:val="decimal"/>
      <w:isLgl/>
      <w:lvlText w:val="%1.%2"/>
      <w:lvlJc w:val="left"/>
      <w:pPr>
        <w:ind w:left="1139" w:hanging="4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6" w15:restartNumberingAfterBreak="0">
    <w:nsid w:val="71F34F42"/>
    <w:multiLevelType w:val="hybridMultilevel"/>
    <w:tmpl w:val="A88CA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7F412B7"/>
    <w:multiLevelType w:val="hybridMultilevel"/>
    <w:tmpl w:val="750A87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8" w15:restartNumberingAfterBreak="0">
    <w:nsid w:val="78D2673B"/>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99D4CF0"/>
    <w:multiLevelType w:val="hybridMultilevel"/>
    <w:tmpl w:val="925C6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CA1119"/>
    <w:multiLevelType w:val="hybridMultilevel"/>
    <w:tmpl w:val="56F8D7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EB37EA6"/>
    <w:multiLevelType w:val="hybridMultilevel"/>
    <w:tmpl w:val="F07438CA"/>
    <w:lvl w:ilvl="0" w:tplc="76B43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8725C9"/>
    <w:multiLevelType w:val="multilevel"/>
    <w:tmpl w:val="AA2005D0"/>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lowerLetter"/>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16cid:durableId="1062755591">
    <w:abstractNumId w:val="16"/>
  </w:num>
  <w:num w:numId="2" w16cid:durableId="1460611596">
    <w:abstractNumId w:val="17"/>
  </w:num>
  <w:num w:numId="3" w16cid:durableId="1464274888">
    <w:abstractNumId w:val="24"/>
  </w:num>
  <w:num w:numId="4" w16cid:durableId="1855612317">
    <w:abstractNumId w:val="40"/>
  </w:num>
  <w:num w:numId="5" w16cid:durableId="1890145950">
    <w:abstractNumId w:val="25"/>
  </w:num>
  <w:num w:numId="6" w16cid:durableId="1059480592">
    <w:abstractNumId w:val="0"/>
  </w:num>
  <w:num w:numId="7" w16cid:durableId="1926843288">
    <w:abstractNumId w:val="45"/>
  </w:num>
  <w:num w:numId="8" w16cid:durableId="995841763">
    <w:abstractNumId w:val="9"/>
  </w:num>
  <w:num w:numId="9" w16cid:durableId="644236108">
    <w:abstractNumId w:val="20"/>
  </w:num>
  <w:num w:numId="10" w16cid:durableId="177816414">
    <w:abstractNumId w:val="52"/>
  </w:num>
  <w:num w:numId="11" w16cid:durableId="399835979">
    <w:abstractNumId w:val="28"/>
  </w:num>
  <w:num w:numId="12" w16cid:durableId="126314032">
    <w:abstractNumId w:val="4"/>
  </w:num>
  <w:num w:numId="13" w16cid:durableId="828911158">
    <w:abstractNumId w:val="37"/>
  </w:num>
  <w:num w:numId="14" w16cid:durableId="396587655">
    <w:abstractNumId w:val="36"/>
  </w:num>
  <w:num w:numId="15" w16cid:durableId="1497181946">
    <w:abstractNumId w:val="14"/>
  </w:num>
  <w:num w:numId="16" w16cid:durableId="1963226999">
    <w:abstractNumId w:val="49"/>
  </w:num>
  <w:num w:numId="17" w16cid:durableId="954991134">
    <w:abstractNumId w:val="47"/>
  </w:num>
  <w:num w:numId="18" w16cid:durableId="945691674">
    <w:abstractNumId w:val="15"/>
  </w:num>
  <w:num w:numId="19" w16cid:durableId="463356440">
    <w:abstractNumId w:val="10"/>
  </w:num>
  <w:num w:numId="20" w16cid:durableId="1942033376">
    <w:abstractNumId w:val="2"/>
  </w:num>
  <w:num w:numId="21" w16cid:durableId="792677197">
    <w:abstractNumId w:val="18"/>
  </w:num>
  <w:num w:numId="22" w16cid:durableId="145126894">
    <w:abstractNumId w:val="13"/>
  </w:num>
  <w:num w:numId="23" w16cid:durableId="416051502">
    <w:abstractNumId w:val="41"/>
  </w:num>
  <w:num w:numId="24" w16cid:durableId="1316497489">
    <w:abstractNumId w:val="39"/>
  </w:num>
  <w:num w:numId="25" w16cid:durableId="383334920">
    <w:abstractNumId w:val="12"/>
  </w:num>
  <w:num w:numId="26" w16cid:durableId="827667896">
    <w:abstractNumId w:val="23"/>
  </w:num>
  <w:num w:numId="27" w16cid:durableId="219099275">
    <w:abstractNumId w:val="46"/>
  </w:num>
  <w:num w:numId="28" w16cid:durableId="355498047">
    <w:abstractNumId w:val="32"/>
  </w:num>
  <w:num w:numId="29" w16cid:durableId="299238085">
    <w:abstractNumId w:val="6"/>
  </w:num>
  <w:num w:numId="30" w16cid:durableId="548690804">
    <w:abstractNumId w:val="5"/>
  </w:num>
  <w:num w:numId="31" w16cid:durableId="1808625377">
    <w:abstractNumId w:val="5"/>
  </w:num>
  <w:num w:numId="32" w16cid:durableId="861088622">
    <w:abstractNumId w:val="5"/>
  </w:num>
  <w:num w:numId="33" w16cid:durableId="432480399">
    <w:abstractNumId w:val="5"/>
  </w:num>
  <w:num w:numId="34" w16cid:durableId="146021067">
    <w:abstractNumId w:val="5"/>
  </w:num>
  <w:num w:numId="35" w16cid:durableId="1407848157">
    <w:abstractNumId w:val="5"/>
  </w:num>
  <w:num w:numId="36" w16cid:durableId="636647411">
    <w:abstractNumId w:val="5"/>
  </w:num>
  <w:num w:numId="37" w16cid:durableId="2128311256">
    <w:abstractNumId w:val="5"/>
  </w:num>
  <w:num w:numId="38" w16cid:durableId="1118523717">
    <w:abstractNumId w:val="5"/>
  </w:num>
  <w:num w:numId="39" w16cid:durableId="589847631">
    <w:abstractNumId w:val="5"/>
  </w:num>
  <w:num w:numId="40" w16cid:durableId="1816407402">
    <w:abstractNumId w:val="5"/>
  </w:num>
  <w:num w:numId="41" w16cid:durableId="1053308937">
    <w:abstractNumId w:val="5"/>
  </w:num>
  <w:num w:numId="42" w16cid:durableId="1155028743">
    <w:abstractNumId w:val="5"/>
  </w:num>
  <w:num w:numId="43" w16cid:durableId="372582489">
    <w:abstractNumId w:val="5"/>
  </w:num>
  <w:num w:numId="44" w16cid:durableId="1430999828">
    <w:abstractNumId w:val="5"/>
  </w:num>
  <w:num w:numId="45" w16cid:durableId="2115048912">
    <w:abstractNumId w:val="22"/>
  </w:num>
  <w:num w:numId="46" w16cid:durableId="1135217980">
    <w:abstractNumId w:val="21"/>
  </w:num>
  <w:num w:numId="47" w16cid:durableId="1732342969">
    <w:abstractNumId w:val="31"/>
  </w:num>
  <w:num w:numId="48" w16cid:durableId="2053965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8628425">
    <w:abstractNumId w:val="35"/>
  </w:num>
  <w:num w:numId="50" w16cid:durableId="534656134">
    <w:abstractNumId w:val="34"/>
  </w:num>
  <w:num w:numId="51" w16cid:durableId="2070615605">
    <w:abstractNumId w:val="26"/>
  </w:num>
  <w:num w:numId="52" w16cid:durableId="528683126">
    <w:abstractNumId w:val="27"/>
  </w:num>
  <w:num w:numId="53" w16cid:durableId="1329594588">
    <w:abstractNumId w:val="43"/>
  </w:num>
  <w:num w:numId="54" w16cid:durableId="1898399009">
    <w:abstractNumId w:val="5"/>
  </w:num>
  <w:num w:numId="55" w16cid:durableId="1186136548">
    <w:abstractNumId w:val="5"/>
  </w:num>
  <w:num w:numId="56" w16cid:durableId="139154991">
    <w:abstractNumId w:val="19"/>
  </w:num>
  <w:num w:numId="57" w16cid:durableId="2049259097">
    <w:abstractNumId w:val="30"/>
  </w:num>
  <w:num w:numId="58" w16cid:durableId="1891767847">
    <w:abstractNumId w:val="5"/>
  </w:num>
  <w:num w:numId="59" w16cid:durableId="263732517">
    <w:abstractNumId w:val="11"/>
  </w:num>
  <w:num w:numId="60" w16cid:durableId="1496873452">
    <w:abstractNumId w:val="48"/>
  </w:num>
  <w:num w:numId="61" w16cid:durableId="990910989">
    <w:abstractNumId w:val="51"/>
  </w:num>
  <w:num w:numId="62" w16cid:durableId="1970158652">
    <w:abstractNumId w:val="8"/>
  </w:num>
  <w:num w:numId="63" w16cid:durableId="1550799067">
    <w:abstractNumId w:val="1"/>
  </w:num>
  <w:num w:numId="64" w16cid:durableId="769816521">
    <w:abstractNumId w:val="5"/>
    <w:lvlOverride w:ilvl="0">
      <w:startOverride w:val="4"/>
    </w:lvlOverride>
    <w:lvlOverride w:ilvl="1">
      <w:startOverride w:val="2"/>
    </w:lvlOverride>
    <w:lvlOverride w:ilvl="2">
      <w:startOverride w:val="1"/>
    </w:lvlOverride>
  </w:num>
  <w:num w:numId="65" w16cid:durableId="1983925573">
    <w:abstractNumId w:val="5"/>
    <w:lvlOverride w:ilvl="0">
      <w:startOverride w:val="4"/>
    </w:lvlOverride>
    <w:lvlOverride w:ilvl="1">
      <w:startOverride w:val="2"/>
    </w:lvlOverride>
    <w:lvlOverride w:ilvl="2">
      <w:startOverride w:val="1"/>
    </w:lvlOverride>
  </w:num>
  <w:num w:numId="66" w16cid:durableId="1162700490">
    <w:abstractNumId w:val="5"/>
    <w:lvlOverride w:ilvl="0">
      <w:startOverride w:val="4"/>
    </w:lvlOverride>
    <w:lvlOverride w:ilvl="1">
      <w:startOverride w:val="2"/>
    </w:lvlOverride>
    <w:lvlOverride w:ilvl="2">
      <w:startOverride w:val="2"/>
    </w:lvlOverride>
  </w:num>
  <w:num w:numId="67" w16cid:durableId="162867134">
    <w:abstractNumId w:val="5"/>
    <w:lvlOverride w:ilvl="0">
      <w:startOverride w:val="4"/>
    </w:lvlOverride>
    <w:lvlOverride w:ilvl="1">
      <w:startOverride w:val="2"/>
    </w:lvlOverride>
    <w:lvlOverride w:ilvl="2">
      <w:startOverride w:val="2"/>
    </w:lvlOverride>
  </w:num>
  <w:num w:numId="68" w16cid:durableId="51083011">
    <w:abstractNumId w:val="5"/>
    <w:lvlOverride w:ilvl="0">
      <w:startOverride w:val="4"/>
    </w:lvlOverride>
    <w:lvlOverride w:ilvl="1">
      <w:startOverride w:val="2"/>
    </w:lvlOverride>
    <w:lvlOverride w:ilvl="2">
      <w:startOverride w:val="2"/>
    </w:lvlOverride>
    <w:lvlOverride w:ilvl="3">
      <w:startOverride w:val="2"/>
    </w:lvlOverride>
  </w:num>
  <w:num w:numId="69" w16cid:durableId="1381128892">
    <w:abstractNumId w:val="5"/>
    <w:lvlOverride w:ilvl="0">
      <w:startOverride w:val="4"/>
    </w:lvlOverride>
    <w:lvlOverride w:ilvl="1">
      <w:startOverride w:val="2"/>
    </w:lvlOverride>
    <w:lvlOverride w:ilvl="2">
      <w:startOverride w:val="2"/>
    </w:lvlOverride>
    <w:lvlOverride w:ilvl="3">
      <w:startOverride w:val="2"/>
    </w:lvlOverride>
  </w:num>
  <w:num w:numId="70" w16cid:durableId="1877888312">
    <w:abstractNumId w:val="5"/>
    <w:lvlOverride w:ilvl="0">
      <w:startOverride w:val="4"/>
    </w:lvlOverride>
    <w:lvlOverride w:ilvl="1">
      <w:startOverride w:val="2"/>
    </w:lvlOverride>
    <w:lvlOverride w:ilvl="2">
      <w:startOverride w:val="2"/>
    </w:lvlOverride>
    <w:lvlOverride w:ilvl="3">
      <w:startOverride w:val="2"/>
    </w:lvlOverride>
  </w:num>
  <w:num w:numId="71" w16cid:durableId="1013728907">
    <w:abstractNumId w:val="5"/>
    <w:lvlOverride w:ilvl="0">
      <w:startOverride w:val="4"/>
    </w:lvlOverride>
    <w:lvlOverride w:ilvl="1">
      <w:startOverride w:val="2"/>
    </w:lvlOverride>
    <w:lvlOverride w:ilvl="2">
      <w:startOverride w:val="2"/>
    </w:lvlOverride>
    <w:lvlOverride w:ilvl="3">
      <w:startOverride w:val="2"/>
    </w:lvlOverride>
  </w:num>
  <w:num w:numId="72" w16cid:durableId="1119108826">
    <w:abstractNumId w:val="5"/>
    <w:lvlOverride w:ilvl="0">
      <w:startOverride w:val="4"/>
    </w:lvlOverride>
    <w:lvlOverride w:ilvl="1">
      <w:startOverride w:val="2"/>
    </w:lvlOverride>
    <w:lvlOverride w:ilvl="2">
      <w:startOverride w:val="2"/>
    </w:lvlOverride>
    <w:lvlOverride w:ilvl="3">
      <w:startOverride w:val="2"/>
    </w:lvlOverride>
  </w:num>
  <w:num w:numId="73" w16cid:durableId="2054692641">
    <w:abstractNumId w:val="38"/>
  </w:num>
  <w:num w:numId="74" w16cid:durableId="1732267154">
    <w:abstractNumId w:val="42"/>
  </w:num>
  <w:num w:numId="75" w16cid:durableId="229535415">
    <w:abstractNumId w:val="7"/>
  </w:num>
  <w:num w:numId="76" w16cid:durableId="635141044">
    <w:abstractNumId w:val="50"/>
  </w:num>
  <w:num w:numId="77" w16cid:durableId="239366805">
    <w:abstractNumId w:val="3"/>
  </w:num>
  <w:num w:numId="78" w16cid:durableId="680426859">
    <w:abstractNumId w:val="29"/>
  </w:num>
  <w:num w:numId="79" w16cid:durableId="1066758070">
    <w:abstractNumId w:val="33"/>
  </w:num>
  <w:num w:numId="80" w16cid:durableId="1482962449">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5512D"/>
    <w:rsid w:val="0000156A"/>
    <w:rsid w:val="00001D8F"/>
    <w:rsid w:val="00003E3D"/>
    <w:rsid w:val="000100AE"/>
    <w:rsid w:val="00014F73"/>
    <w:rsid w:val="00015E00"/>
    <w:rsid w:val="0001638C"/>
    <w:rsid w:val="000174E6"/>
    <w:rsid w:val="00017DD9"/>
    <w:rsid w:val="00020EEE"/>
    <w:rsid w:val="00022102"/>
    <w:rsid w:val="00024AB4"/>
    <w:rsid w:val="0002508F"/>
    <w:rsid w:val="00027044"/>
    <w:rsid w:val="00027866"/>
    <w:rsid w:val="00030242"/>
    <w:rsid w:val="00030255"/>
    <w:rsid w:val="00031716"/>
    <w:rsid w:val="00034A19"/>
    <w:rsid w:val="00034AD8"/>
    <w:rsid w:val="00034BE4"/>
    <w:rsid w:val="00040AFC"/>
    <w:rsid w:val="0004246A"/>
    <w:rsid w:val="00042C17"/>
    <w:rsid w:val="00047F08"/>
    <w:rsid w:val="00053BC1"/>
    <w:rsid w:val="00056591"/>
    <w:rsid w:val="000608C2"/>
    <w:rsid w:val="00060C5B"/>
    <w:rsid w:val="000647CC"/>
    <w:rsid w:val="00066156"/>
    <w:rsid w:val="00071312"/>
    <w:rsid w:val="0007541D"/>
    <w:rsid w:val="00082CE6"/>
    <w:rsid w:val="000863D4"/>
    <w:rsid w:val="00086FD7"/>
    <w:rsid w:val="0008733A"/>
    <w:rsid w:val="00093569"/>
    <w:rsid w:val="0009511C"/>
    <w:rsid w:val="00096C21"/>
    <w:rsid w:val="00097197"/>
    <w:rsid w:val="000A1037"/>
    <w:rsid w:val="000A1DAF"/>
    <w:rsid w:val="000B1548"/>
    <w:rsid w:val="000B1566"/>
    <w:rsid w:val="000B43E8"/>
    <w:rsid w:val="000B4826"/>
    <w:rsid w:val="000B5871"/>
    <w:rsid w:val="000B6B62"/>
    <w:rsid w:val="000B768B"/>
    <w:rsid w:val="000C3286"/>
    <w:rsid w:val="000C5A82"/>
    <w:rsid w:val="000D3723"/>
    <w:rsid w:val="000D4E1C"/>
    <w:rsid w:val="000D63C8"/>
    <w:rsid w:val="000D7022"/>
    <w:rsid w:val="000E1E74"/>
    <w:rsid w:val="000E71C3"/>
    <w:rsid w:val="000F662C"/>
    <w:rsid w:val="000F6A67"/>
    <w:rsid w:val="000F6E07"/>
    <w:rsid w:val="00101137"/>
    <w:rsid w:val="00101EB8"/>
    <w:rsid w:val="001025F3"/>
    <w:rsid w:val="00105A13"/>
    <w:rsid w:val="00110DBF"/>
    <w:rsid w:val="00111E7F"/>
    <w:rsid w:val="001149D9"/>
    <w:rsid w:val="00117A10"/>
    <w:rsid w:val="00120105"/>
    <w:rsid w:val="001222CA"/>
    <w:rsid w:val="00123397"/>
    <w:rsid w:val="00123881"/>
    <w:rsid w:val="00123AA1"/>
    <w:rsid w:val="001254C6"/>
    <w:rsid w:val="00127642"/>
    <w:rsid w:val="00130E21"/>
    <w:rsid w:val="001320C8"/>
    <w:rsid w:val="0013305D"/>
    <w:rsid w:val="001369BD"/>
    <w:rsid w:val="00142F28"/>
    <w:rsid w:val="00150912"/>
    <w:rsid w:val="001527CE"/>
    <w:rsid w:val="001541B3"/>
    <w:rsid w:val="001633EF"/>
    <w:rsid w:val="00163D53"/>
    <w:rsid w:val="00170E16"/>
    <w:rsid w:val="001721F1"/>
    <w:rsid w:val="001739FD"/>
    <w:rsid w:val="00174606"/>
    <w:rsid w:val="00175E46"/>
    <w:rsid w:val="00177428"/>
    <w:rsid w:val="00182ACC"/>
    <w:rsid w:val="00183282"/>
    <w:rsid w:val="0018659E"/>
    <w:rsid w:val="00191286"/>
    <w:rsid w:val="00191C5B"/>
    <w:rsid w:val="001920B3"/>
    <w:rsid w:val="001923FE"/>
    <w:rsid w:val="00192B36"/>
    <w:rsid w:val="00195555"/>
    <w:rsid w:val="00197C79"/>
    <w:rsid w:val="001A074F"/>
    <w:rsid w:val="001A13AB"/>
    <w:rsid w:val="001A40D1"/>
    <w:rsid w:val="001B0F45"/>
    <w:rsid w:val="001B1B68"/>
    <w:rsid w:val="001B2A81"/>
    <w:rsid w:val="001B4669"/>
    <w:rsid w:val="001C36DA"/>
    <w:rsid w:val="001C3D0F"/>
    <w:rsid w:val="001C7FCA"/>
    <w:rsid w:val="001D1FAF"/>
    <w:rsid w:val="001D364E"/>
    <w:rsid w:val="001D4603"/>
    <w:rsid w:val="001D4D5F"/>
    <w:rsid w:val="001D7266"/>
    <w:rsid w:val="001E1418"/>
    <w:rsid w:val="001E2EEE"/>
    <w:rsid w:val="001E520A"/>
    <w:rsid w:val="001E5572"/>
    <w:rsid w:val="001E58D0"/>
    <w:rsid w:val="001E59A9"/>
    <w:rsid w:val="001F118D"/>
    <w:rsid w:val="001F17C2"/>
    <w:rsid w:val="001F51FA"/>
    <w:rsid w:val="001F743A"/>
    <w:rsid w:val="001F7A3A"/>
    <w:rsid w:val="002013C5"/>
    <w:rsid w:val="00201EAA"/>
    <w:rsid w:val="00202707"/>
    <w:rsid w:val="00204B7A"/>
    <w:rsid w:val="00206742"/>
    <w:rsid w:val="00211C10"/>
    <w:rsid w:val="00214CA8"/>
    <w:rsid w:val="002157A2"/>
    <w:rsid w:val="002166CC"/>
    <w:rsid w:val="00217AC4"/>
    <w:rsid w:val="00220881"/>
    <w:rsid w:val="002228D8"/>
    <w:rsid w:val="00222EEE"/>
    <w:rsid w:val="0022418D"/>
    <w:rsid w:val="00231703"/>
    <w:rsid w:val="002360DC"/>
    <w:rsid w:val="0023640D"/>
    <w:rsid w:val="00236EF3"/>
    <w:rsid w:val="0024100E"/>
    <w:rsid w:val="002413CE"/>
    <w:rsid w:val="002420D4"/>
    <w:rsid w:val="002424B4"/>
    <w:rsid w:val="0024485A"/>
    <w:rsid w:val="00252751"/>
    <w:rsid w:val="002543B9"/>
    <w:rsid w:val="00265B8C"/>
    <w:rsid w:val="002671AE"/>
    <w:rsid w:val="00267F4F"/>
    <w:rsid w:val="00270792"/>
    <w:rsid w:val="00270AB8"/>
    <w:rsid w:val="00270D55"/>
    <w:rsid w:val="00271287"/>
    <w:rsid w:val="00273266"/>
    <w:rsid w:val="00273D80"/>
    <w:rsid w:val="0027432B"/>
    <w:rsid w:val="00276093"/>
    <w:rsid w:val="00277ED2"/>
    <w:rsid w:val="00281812"/>
    <w:rsid w:val="00283B9C"/>
    <w:rsid w:val="002900B5"/>
    <w:rsid w:val="002909EE"/>
    <w:rsid w:val="00290C50"/>
    <w:rsid w:val="00290C55"/>
    <w:rsid w:val="0029115A"/>
    <w:rsid w:val="002923C6"/>
    <w:rsid w:val="002A1531"/>
    <w:rsid w:val="002A168C"/>
    <w:rsid w:val="002A597C"/>
    <w:rsid w:val="002A75D6"/>
    <w:rsid w:val="002B1CC2"/>
    <w:rsid w:val="002B3709"/>
    <w:rsid w:val="002B67EA"/>
    <w:rsid w:val="002C1879"/>
    <w:rsid w:val="002C4A6E"/>
    <w:rsid w:val="002D0D19"/>
    <w:rsid w:val="002D12E8"/>
    <w:rsid w:val="002D30D4"/>
    <w:rsid w:val="002D43F7"/>
    <w:rsid w:val="002D7241"/>
    <w:rsid w:val="002E0AD5"/>
    <w:rsid w:val="002E191A"/>
    <w:rsid w:val="002E1DDF"/>
    <w:rsid w:val="002E584C"/>
    <w:rsid w:val="002E68B3"/>
    <w:rsid w:val="002E78A7"/>
    <w:rsid w:val="002F1A2E"/>
    <w:rsid w:val="002F3105"/>
    <w:rsid w:val="002F313C"/>
    <w:rsid w:val="002F4785"/>
    <w:rsid w:val="00303BAF"/>
    <w:rsid w:val="0030655B"/>
    <w:rsid w:val="00307908"/>
    <w:rsid w:val="00307DC7"/>
    <w:rsid w:val="00313EE2"/>
    <w:rsid w:val="00315142"/>
    <w:rsid w:val="0031726E"/>
    <w:rsid w:val="00317897"/>
    <w:rsid w:val="00317F25"/>
    <w:rsid w:val="00321421"/>
    <w:rsid w:val="00324DC5"/>
    <w:rsid w:val="00327B9D"/>
    <w:rsid w:val="00337156"/>
    <w:rsid w:val="003433A7"/>
    <w:rsid w:val="00343436"/>
    <w:rsid w:val="00343A31"/>
    <w:rsid w:val="00346649"/>
    <w:rsid w:val="0034768D"/>
    <w:rsid w:val="00354CAF"/>
    <w:rsid w:val="00355CC8"/>
    <w:rsid w:val="00356F16"/>
    <w:rsid w:val="0036011A"/>
    <w:rsid w:val="00361F46"/>
    <w:rsid w:val="00361F89"/>
    <w:rsid w:val="00363315"/>
    <w:rsid w:val="00366B5B"/>
    <w:rsid w:val="00366F39"/>
    <w:rsid w:val="00371383"/>
    <w:rsid w:val="003719FC"/>
    <w:rsid w:val="00371BFC"/>
    <w:rsid w:val="0037613B"/>
    <w:rsid w:val="00377C29"/>
    <w:rsid w:val="00381594"/>
    <w:rsid w:val="00381B62"/>
    <w:rsid w:val="00385344"/>
    <w:rsid w:val="00385A87"/>
    <w:rsid w:val="00390221"/>
    <w:rsid w:val="0039073D"/>
    <w:rsid w:val="00390A9A"/>
    <w:rsid w:val="003948FC"/>
    <w:rsid w:val="00397C2A"/>
    <w:rsid w:val="003A0148"/>
    <w:rsid w:val="003A0272"/>
    <w:rsid w:val="003A25F0"/>
    <w:rsid w:val="003A2B2A"/>
    <w:rsid w:val="003A41E5"/>
    <w:rsid w:val="003A65AD"/>
    <w:rsid w:val="003A7A44"/>
    <w:rsid w:val="003B4736"/>
    <w:rsid w:val="003C05B5"/>
    <w:rsid w:val="003C1F9A"/>
    <w:rsid w:val="003C21CA"/>
    <w:rsid w:val="003C2937"/>
    <w:rsid w:val="003C3E75"/>
    <w:rsid w:val="003C58D6"/>
    <w:rsid w:val="003C719D"/>
    <w:rsid w:val="003C7703"/>
    <w:rsid w:val="003C7761"/>
    <w:rsid w:val="003D23AE"/>
    <w:rsid w:val="003D39EE"/>
    <w:rsid w:val="003E3402"/>
    <w:rsid w:val="003E6633"/>
    <w:rsid w:val="003E6EEC"/>
    <w:rsid w:val="003F2E62"/>
    <w:rsid w:val="003F765E"/>
    <w:rsid w:val="003F7F9E"/>
    <w:rsid w:val="00404A2A"/>
    <w:rsid w:val="00405788"/>
    <w:rsid w:val="0040639E"/>
    <w:rsid w:val="00407DD6"/>
    <w:rsid w:val="00420CEA"/>
    <w:rsid w:val="00423E46"/>
    <w:rsid w:val="00426906"/>
    <w:rsid w:val="00433E78"/>
    <w:rsid w:val="004377FC"/>
    <w:rsid w:val="00440351"/>
    <w:rsid w:val="0044237A"/>
    <w:rsid w:val="00442E65"/>
    <w:rsid w:val="00444648"/>
    <w:rsid w:val="00450691"/>
    <w:rsid w:val="0045389D"/>
    <w:rsid w:val="0045512D"/>
    <w:rsid w:val="00457139"/>
    <w:rsid w:val="0045758A"/>
    <w:rsid w:val="00460ADD"/>
    <w:rsid w:val="00463EB2"/>
    <w:rsid w:val="00464478"/>
    <w:rsid w:val="004645E3"/>
    <w:rsid w:val="004650F7"/>
    <w:rsid w:val="00466199"/>
    <w:rsid w:val="004722AB"/>
    <w:rsid w:val="004766A2"/>
    <w:rsid w:val="00477BD9"/>
    <w:rsid w:val="00481002"/>
    <w:rsid w:val="00485266"/>
    <w:rsid w:val="00493677"/>
    <w:rsid w:val="00494CF7"/>
    <w:rsid w:val="004A29CF"/>
    <w:rsid w:val="004A3294"/>
    <w:rsid w:val="004A532B"/>
    <w:rsid w:val="004B1593"/>
    <w:rsid w:val="004B198E"/>
    <w:rsid w:val="004B1A45"/>
    <w:rsid w:val="004B5307"/>
    <w:rsid w:val="004B6E2F"/>
    <w:rsid w:val="004B7E80"/>
    <w:rsid w:val="004C5227"/>
    <w:rsid w:val="004D0B5A"/>
    <w:rsid w:val="004D217E"/>
    <w:rsid w:val="004D2938"/>
    <w:rsid w:val="004E39E9"/>
    <w:rsid w:val="004E4849"/>
    <w:rsid w:val="004E4931"/>
    <w:rsid w:val="004F1E91"/>
    <w:rsid w:val="004F3D54"/>
    <w:rsid w:val="00501875"/>
    <w:rsid w:val="0050471B"/>
    <w:rsid w:val="00504C44"/>
    <w:rsid w:val="00506415"/>
    <w:rsid w:val="0050680E"/>
    <w:rsid w:val="00507B48"/>
    <w:rsid w:val="00511FB0"/>
    <w:rsid w:val="005141F9"/>
    <w:rsid w:val="00516DE7"/>
    <w:rsid w:val="0052205B"/>
    <w:rsid w:val="00522680"/>
    <w:rsid w:val="00522987"/>
    <w:rsid w:val="00526B07"/>
    <w:rsid w:val="00532697"/>
    <w:rsid w:val="0053292D"/>
    <w:rsid w:val="005336F8"/>
    <w:rsid w:val="00534ECE"/>
    <w:rsid w:val="005422FE"/>
    <w:rsid w:val="005456FB"/>
    <w:rsid w:val="00547BEE"/>
    <w:rsid w:val="00547EA6"/>
    <w:rsid w:val="00556F69"/>
    <w:rsid w:val="005626B7"/>
    <w:rsid w:val="005640E8"/>
    <w:rsid w:val="00566DB0"/>
    <w:rsid w:val="00571403"/>
    <w:rsid w:val="005715AF"/>
    <w:rsid w:val="00576716"/>
    <w:rsid w:val="00577563"/>
    <w:rsid w:val="00577DBA"/>
    <w:rsid w:val="005813FB"/>
    <w:rsid w:val="00582DCD"/>
    <w:rsid w:val="00584645"/>
    <w:rsid w:val="00584CB4"/>
    <w:rsid w:val="00591547"/>
    <w:rsid w:val="005919F5"/>
    <w:rsid w:val="005922EE"/>
    <w:rsid w:val="00597CC6"/>
    <w:rsid w:val="005A1BFD"/>
    <w:rsid w:val="005A3063"/>
    <w:rsid w:val="005A6901"/>
    <w:rsid w:val="005A69C8"/>
    <w:rsid w:val="005B14FB"/>
    <w:rsid w:val="005B1C76"/>
    <w:rsid w:val="005B3953"/>
    <w:rsid w:val="005B78B7"/>
    <w:rsid w:val="005C0C5D"/>
    <w:rsid w:val="005C3CC6"/>
    <w:rsid w:val="005C646D"/>
    <w:rsid w:val="005C6756"/>
    <w:rsid w:val="005D1B3F"/>
    <w:rsid w:val="005D1BFC"/>
    <w:rsid w:val="005D252E"/>
    <w:rsid w:val="005D2BC2"/>
    <w:rsid w:val="005D3FC9"/>
    <w:rsid w:val="005D52BB"/>
    <w:rsid w:val="005D6E1B"/>
    <w:rsid w:val="005E355A"/>
    <w:rsid w:val="005E5178"/>
    <w:rsid w:val="005E64D1"/>
    <w:rsid w:val="005F1601"/>
    <w:rsid w:val="005F2ACF"/>
    <w:rsid w:val="005F2B35"/>
    <w:rsid w:val="005F4088"/>
    <w:rsid w:val="005F605E"/>
    <w:rsid w:val="0060063B"/>
    <w:rsid w:val="00602941"/>
    <w:rsid w:val="00604785"/>
    <w:rsid w:val="00612986"/>
    <w:rsid w:val="0061371C"/>
    <w:rsid w:val="0061462E"/>
    <w:rsid w:val="0062029F"/>
    <w:rsid w:val="00621C8C"/>
    <w:rsid w:val="00633E06"/>
    <w:rsid w:val="00633F89"/>
    <w:rsid w:val="00636FCA"/>
    <w:rsid w:val="006442B9"/>
    <w:rsid w:val="0064465C"/>
    <w:rsid w:val="00645F45"/>
    <w:rsid w:val="00653298"/>
    <w:rsid w:val="006538AD"/>
    <w:rsid w:val="006573D5"/>
    <w:rsid w:val="00657BDD"/>
    <w:rsid w:val="00661325"/>
    <w:rsid w:val="00661425"/>
    <w:rsid w:val="00661ECF"/>
    <w:rsid w:val="00662CD0"/>
    <w:rsid w:val="00663D12"/>
    <w:rsid w:val="00666280"/>
    <w:rsid w:val="00672847"/>
    <w:rsid w:val="006735CD"/>
    <w:rsid w:val="00673C7C"/>
    <w:rsid w:val="00674984"/>
    <w:rsid w:val="0067616A"/>
    <w:rsid w:val="0068093D"/>
    <w:rsid w:val="00683218"/>
    <w:rsid w:val="00685AC6"/>
    <w:rsid w:val="00687116"/>
    <w:rsid w:val="006877F3"/>
    <w:rsid w:val="00693B72"/>
    <w:rsid w:val="00693FAE"/>
    <w:rsid w:val="0069540A"/>
    <w:rsid w:val="006A38BD"/>
    <w:rsid w:val="006A42D4"/>
    <w:rsid w:val="006A5469"/>
    <w:rsid w:val="006B341D"/>
    <w:rsid w:val="006B6F8D"/>
    <w:rsid w:val="006D0D2C"/>
    <w:rsid w:val="006D156A"/>
    <w:rsid w:val="006E420C"/>
    <w:rsid w:val="006F0106"/>
    <w:rsid w:val="006F1764"/>
    <w:rsid w:val="006F21D3"/>
    <w:rsid w:val="006F33E0"/>
    <w:rsid w:val="006F3C97"/>
    <w:rsid w:val="006F57A0"/>
    <w:rsid w:val="00701539"/>
    <w:rsid w:val="00701BAB"/>
    <w:rsid w:val="00703D3F"/>
    <w:rsid w:val="00707153"/>
    <w:rsid w:val="00710008"/>
    <w:rsid w:val="0071124F"/>
    <w:rsid w:val="0071153D"/>
    <w:rsid w:val="00712678"/>
    <w:rsid w:val="00712E24"/>
    <w:rsid w:val="00717268"/>
    <w:rsid w:val="007179AA"/>
    <w:rsid w:val="00720C07"/>
    <w:rsid w:val="00721B5F"/>
    <w:rsid w:val="00724737"/>
    <w:rsid w:val="00725257"/>
    <w:rsid w:val="0072649F"/>
    <w:rsid w:val="007273DB"/>
    <w:rsid w:val="00727CD6"/>
    <w:rsid w:val="007321F1"/>
    <w:rsid w:val="00735052"/>
    <w:rsid w:val="00737AD8"/>
    <w:rsid w:val="00740E1B"/>
    <w:rsid w:val="007451E4"/>
    <w:rsid w:val="00747124"/>
    <w:rsid w:val="00747285"/>
    <w:rsid w:val="00747C7A"/>
    <w:rsid w:val="0075049A"/>
    <w:rsid w:val="007504B7"/>
    <w:rsid w:val="00752C20"/>
    <w:rsid w:val="00753C23"/>
    <w:rsid w:val="00754B94"/>
    <w:rsid w:val="0075758D"/>
    <w:rsid w:val="0076682E"/>
    <w:rsid w:val="00770411"/>
    <w:rsid w:val="00774099"/>
    <w:rsid w:val="007809FD"/>
    <w:rsid w:val="0078221A"/>
    <w:rsid w:val="00783608"/>
    <w:rsid w:val="0078524E"/>
    <w:rsid w:val="0078587E"/>
    <w:rsid w:val="00792E38"/>
    <w:rsid w:val="00795B81"/>
    <w:rsid w:val="007A05E8"/>
    <w:rsid w:val="007A25C0"/>
    <w:rsid w:val="007A6625"/>
    <w:rsid w:val="007B005B"/>
    <w:rsid w:val="007B034C"/>
    <w:rsid w:val="007B05DD"/>
    <w:rsid w:val="007C2BEB"/>
    <w:rsid w:val="007C4F41"/>
    <w:rsid w:val="007C4F45"/>
    <w:rsid w:val="007C5CAD"/>
    <w:rsid w:val="007C5DD5"/>
    <w:rsid w:val="007C6B62"/>
    <w:rsid w:val="007C6E32"/>
    <w:rsid w:val="007D2959"/>
    <w:rsid w:val="007D43EB"/>
    <w:rsid w:val="007D5BF9"/>
    <w:rsid w:val="007E1AB5"/>
    <w:rsid w:val="007E20B5"/>
    <w:rsid w:val="007E2F6C"/>
    <w:rsid w:val="007E6698"/>
    <w:rsid w:val="007F29BE"/>
    <w:rsid w:val="007F3C8B"/>
    <w:rsid w:val="007F3D5F"/>
    <w:rsid w:val="007F7A38"/>
    <w:rsid w:val="008007DC"/>
    <w:rsid w:val="00801592"/>
    <w:rsid w:val="00802BB9"/>
    <w:rsid w:val="00803980"/>
    <w:rsid w:val="00804CAF"/>
    <w:rsid w:val="00807E1C"/>
    <w:rsid w:val="00813938"/>
    <w:rsid w:val="00821B95"/>
    <w:rsid w:val="00822208"/>
    <w:rsid w:val="00822F5B"/>
    <w:rsid w:val="0082338B"/>
    <w:rsid w:val="00831135"/>
    <w:rsid w:val="00836407"/>
    <w:rsid w:val="00842A73"/>
    <w:rsid w:val="00844A6D"/>
    <w:rsid w:val="00845476"/>
    <w:rsid w:val="00847162"/>
    <w:rsid w:val="0085089F"/>
    <w:rsid w:val="00851ADE"/>
    <w:rsid w:val="0085248F"/>
    <w:rsid w:val="00852885"/>
    <w:rsid w:val="0085468B"/>
    <w:rsid w:val="00857311"/>
    <w:rsid w:val="00857CCA"/>
    <w:rsid w:val="0086002D"/>
    <w:rsid w:val="00860EC8"/>
    <w:rsid w:val="008619F1"/>
    <w:rsid w:val="0086273F"/>
    <w:rsid w:val="00863EAD"/>
    <w:rsid w:val="008651D7"/>
    <w:rsid w:val="0087268B"/>
    <w:rsid w:val="008730DC"/>
    <w:rsid w:val="00874EA5"/>
    <w:rsid w:val="008765CF"/>
    <w:rsid w:val="0087731C"/>
    <w:rsid w:val="008856AA"/>
    <w:rsid w:val="00885E64"/>
    <w:rsid w:val="00893082"/>
    <w:rsid w:val="00893C0E"/>
    <w:rsid w:val="00894DB4"/>
    <w:rsid w:val="00897452"/>
    <w:rsid w:val="008A0B07"/>
    <w:rsid w:val="008A1475"/>
    <w:rsid w:val="008A154B"/>
    <w:rsid w:val="008A377A"/>
    <w:rsid w:val="008A5908"/>
    <w:rsid w:val="008A5F51"/>
    <w:rsid w:val="008B01D9"/>
    <w:rsid w:val="008B0926"/>
    <w:rsid w:val="008B5184"/>
    <w:rsid w:val="008B538A"/>
    <w:rsid w:val="008B7AAC"/>
    <w:rsid w:val="008C0080"/>
    <w:rsid w:val="008C2F68"/>
    <w:rsid w:val="008C4C53"/>
    <w:rsid w:val="008C6C67"/>
    <w:rsid w:val="008D1830"/>
    <w:rsid w:val="008D4559"/>
    <w:rsid w:val="008D4998"/>
    <w:rsid w:val="008D56FF"/>
    <w:rsid w:val="008D6F82"/>
    <w:rsid w:val="008E201E"/>
    <w:rsid w:val="008E5FDF"/>
    <w:rsid w:val="008F2B1E"/>
    <w:rsid w:val="008F67CF"/>
    <w:rsid w:val="008F7057"/>
    <w:rsid w:val="008F76DA"/>
    <w:rsid w:val="008F77FC"/>
    <w:rsid w:val="00903FDB"/>
    <w:rsid w:val="00905516"/>
    <w:rsid w:val="00905A0C"/>
    <w:rsid w:val="00907952"/>
    <w:rsid w:val="009106AD"/>
    <w:rsid w:val="00911DBE"/>
    <w:rsid w:val="0091667B"/>
    <w:rsid w:val="009171B3"/>
    <w:rsid w:val="00917BC8"/>
    <w:rsid w:val="009201F4"/>
    <w:rsid w:val="009210F1"/>
    <w:rsid w:val="0092206A"/>
    <w:rsid w:val="00922D8A"/>
    <w:rsid w:val="00923874"/>
    <w:rsid w:val="00923D69"/>
    <w:rsid w:val="0092556F"/>
    <w:rsid w:val="0093368C"/>
    <w:rsid w:val="00937933"/>
    <w:rsid w:val="00937C13"/>
    <w:rsid w:val="009441BD"/>
    <w:rsid w:val="00947704"/>
    <w:rsid w:val="009512DC"/>
    <w:rsid w:val="00955826"/>
    <w:rsid w:val="00955EB9"/>
    <w:rsid w:val="009565D0"/>
    <w:rsid w:val="00957595"/>
    <w:rsid w:val="00957690"/>
    <w:rsid w:val="009619A7"/>
    <w:rsid w:val="00963409"/>
    <w:rsid w:val="009636EB"/>
    <w:rsid w:val="00965114"/>
    <w:rsid w:val="00970E91"/>
    <w:rsid w:val="00974B72"/>
    <w:rsid w:val="00976098"/>
    <w:rsid w:val="00980477"/>
    <w:rsid w:val="0098508B"/>
    <w:rsid w:val="00985E9F"/>
    <w:rsid w:val="00986C83"/>
    <w:rsid w:val="00987451"/>
    <w:rsid w:val="0099319C"/>
    <w:rsid w:val="00995AC0"/>
    <w:rsid w:val="009A1AA8"/>
    <w:rsid w:val="009A6345"/>
    <w:rsid w:val="009A76A8"/>
    <w:rsid w:val="009B2A76"/>
    <w:rsid w:val="009B30E7"/>
    <w:rsid w:val="009B327B"/>
    <w:rsid w:val="009B47CD"/>
    <w:rsid w:val="009B487B"/>
    <w:rsid w:val="009B4D94"/>
    <w:rsid w:val="009B4F09"/>
    <w:rsid w:val="009B68D3"/>
    <w:rsid w:val="009C26B5"/>
    <w:rsid w:val="009C5F77"/>
    <w:rsid w:val="009C6294"/>
    <w:rsid w:val="009C6517"/>
    <w:rsid w:val="009D1898"/>
    <w:rsid w:val="009D2E82"/>
    <w:rsid w:val="009D4C48"/>
    <w:rsid w:val="009D67D9"/>
    <w:rsid w:val="009E221D"/>
    <w:rsid w:val="009E2D00"/>
    <w:rsid w:val="009E4AEF"/>
    <w:rsid w:val="009E64DD"/>
    <w:rsid w:val="009F0132"/>
    <w:rsid w:val="009F3C06"/>
    <w:rsid w:val="009F62BB"/>
    <w:rsid w:val="00A026FB"/>
    <w:rsid w:val="00A0354B"/>
    <w:rsid w:val="00A05AEC"/>
    <w:rsid w:val="00A067D4"/>
    <w:rsid w:val="00A079B6"/>
    <w:rsid w:val="00A11977"/>
    <w:rsid w:val="00A11A5C"/>
    <w:rsid w:val="00A12737"/>
    <w:rsid w:val="00A165BC"/>
    <w:rsid w:val="00A231A8"/>
    <w:rsid w:val="00A2568F"/>
    <w:rsid w:val="00A2625F"/>
    <w:rsid w:val="00A264A9"/>
    <w:rsid w:val="00A265B8"/>
    <w:rsid w:val="00A26D21"/>
    <w:rsid w:val="00A27ADD"/>
    <w:rsid w:val="00A316DD"/>
    <w:rsid w:val="00A317AD"/>
    <w:rsid w:val="00A33DA2"/>
    <w:rsid w:val="00A34F68"/>
    <w:rsid w:val="00A3503B"/>
    <w:rsid w:val="00A36E0D"/>
    <w:rsid w:val="00A379DF"/>
    <w:rsid w:val="00A4108E"/>
    <w:rsid w:val="00A425EF"/>
    <w:rsid w:val="00A45863"/>
    <w:rsid w:val="00A45A9D"/>
    <w:rsid w:val="00A467CE"/>
    <w:rsid w:val="00A47EF5"/>
    <w:rsid w:val="00A536A6"/>
    <w:rsid w:val="00A5451B"/>
    <w:rsid w:val="00A566B9"/>
    <w:rsid w:val="00A61FD0"/>
    <w:rsid w:val="00A62497"/>
    <w:rsid w:val="00A6547B"/>
    <w:rsid w:val="00A659F6"/>
    <w:rsid w:val="00A7154A"/>
    <w:rsid w:val="00A72256"/>
    <w:rsid w:val="00A751A1"/>
    <w:rsid w:val="00A80728"/>
    <w:rsid w:val="00A8658D"/>
    <w:rsid w:val="00A92378"/>
    <w:rsid w:val="00A92E01"/>
    <w:rsid w:val="00A95966"/>
    <w:rsid w:val="00AA32CE"/>
    <w:rsid w:val="00AA37D1"/>
    <w:rsid w:val="00AA4E4F"/>
    <w:rsid w:val="00AA6283"/>
    <w:rsid w:val="00AB1DC8"/>
    <w:rsid w:val="00AB2BBA"/>
    <w:rsid w:val="00AB4226"/>
    <w:rsid w:val="00AB4840"/>
    <w:rsid w:val="00AB4981"/>
    <w:rsid w:val="00AB6598"/>
    <w:rsid w:val="00AB6F78"/>
    <w:rsid w:val="00AB7CF0"/>
    <w:rsid w:val="00AC0931"/>
    <w:rsid w:val="00AC16E1"/>
    <w:rsid w:val="00AC196D"/>
    <w:rsid w:val="00AC48A0"/>
    <w:rsid w:val="00AD2E03"/>
    <w:rsid w:val="00AD6052"/>
    <w:rsid w:val="00AE0C21"/>
    <w:rsid w:val="00AE1A91"/>
    <w:rsid w:val="00AE1AED"/>
    <w:rsid w:val="00AE1D46"/>
    <w:rsid w:val="00AE1FD1"/>
    <w:rsid w:val="00AE62CF"/>
    <w:rsid w:val="00AE66C9"/>
    <w:rsid w:val="00AE7E81"/>
    <w:rsid w:val="00AF0B8D"/>
    <w:rsid w:val="00AF5EF9"/>
    <w:rsid w:val="00B04DAE"/>
    <w:rsid w:val="00B0510A"/>
    <w:rsid w:val="00B0525A"/>
    <w:rsid w:val="00B139DE"/>
    <w:rsid w:val="00B13E6B"/>
    <w:rsid w:val="00B162DC"/>
    <w:rsid w:val="00B22512"/>
    <w:rsid w:val="00B22F69"/>
    <w:rsid w:val="00B230FA"/>
    <w:rsid w:val="00B236F0"/>
    <w:rsid w:val="00B263FF"/>
    <w:rsid w:val="00B32D14"/>
    <w:rsid w:val="00B34191"/>
    <w:rsid w:val="00B36071"/>
    <w:rsid w:val="00B40FB4"/>
    <w:rsid w:val="00B417D1"/>
    <w:rsid w:val="00B5047A"/>
    <w:rsid w:val="00B5490C"/>
    <w:rsid w:val="00B5587C"/>
    <w:rsid w:val="00B57139"/>
    <w:rsid w:val="00B6030B"/>
    <w:rsid w:val="00B605FA"/>
    <w:rsid w:val="00B60FC7"/>
    <w:rsid w:val="00B62DBC"/>
    <w:rsid w:val="00B64C21"/>
    <w:rsid w:val="00B65386"/>
    <w:rsid w:val="00B667DD"/>
    <w:rsid w:val="00B66A2A"/>
    <w:rsid w:val="00B67808"/>
    <w:rsid w:val="00B71C81"/>
    <w:rsid w:val="00B727B5"/>
    <w:rsid w:val="00B73562"/>
    <w:rsid w:val="00B752D8"/>
    <w:rsid w:val="00B76A3E"/>
    <w:rsid w:val="00B77A98"/>
    <w:rsid w:val="00B85584"/>
    <w:rsid w:val="00B8579C"/>
    <w:rsid w:val="00B85C65"/>
    <w:rsid w:val="00B87203"/>
    <w:rsid w:val="00B87E35"/>
    <w:rsid w:val="00B90BC3"/>
    <w:rsid w:val="00B93384"/>
    <w:rsid w:val="00B94B41"/>
    <w:rsid w:val="00B97211"/>
    <w:rsid w:val="00BA3A9D"/>
    <w:rsid w:val="00BA6497"/>
    <w:rsid w:val="00BA7B26"/>
    <w:rsid w:val="00BB0F7E"/>
    <w:rsid w:val="00BB33F2"/>
    <w:rsid w:val="00BB43DC"/>
    <w:rsid w:val="00BB5D57"/>
    <w:rsid w:val="00BB5EDE"/>
    <w:rsid w:val="00BB5F1F"/>
    <w:rsid w:val="00BB7A63"/>
    <w:rsid w:val="00BC0579"/>
    <w:rsid w:val="00BC10A4"/>
    <w:rsid w:val="00BC21A0"/>
    <w:rsid w:val="00BC3886"/>
    <w:rsid w:val="00BC38BF"/>
    <w:rsid w:val="00BD1B26"/>
    <w:rsid w:val="00BD2BBF"/>
    <w:rsid w:val="00BD3969"/>
    <w:rsid w:val="00BD47FA"/>
    <w:rsid w:val="00BD6A8B"/>
    <w:rsid w:val="00BE2D2D"/>
    <w:rsid w:val="00BE45C5"/>
    <w:rsid w:val="00BF4826"/>
    <w:rsid w:val="00BF73B5"/>
    <w:rsid w:val="00C0243B"/>
    <w:rsid w:val="00C046B2"/>
    <w:rsid w:val="00C059A8"/>
    <w:rsid w:val="00C05F24"/>
    <w:rsid w:val="00C069DB"/>
    <w:rsid w:val="00C06F74"/>
    <w:rsid w:val="00C07506"/>
    <w:rsid w:val="00C10073"/>
    <w:rsid w:val="00C15686"/>
    <w:rsid w:val="00C159BD"/>
    <w:rsid w:val="00C165B1"/>
    <w:rsid w:val="00C17E10"/>
    <w:rsid w:val="00C17F63"/>
    <w:rsid w:val="00C20794"/>
    <w:rsid w:val="00C23F42"/>
    <w:rsid w:val="00C25BFD"/>
    <w:rsid w:val="00C30EB0"/>
    <w:rsid w:val="00C321C8"/>
    <w:rsid w:val="00C41C37"/>
    <w:rsid w:val="00C433A0"/>
    <w:rsid w:val="00C43BD7"/>
    <w:rsid w:val="00C44AF5"/>
    <w:rsid w:val="00C503F0"/>
    <w:rsid w:val="00C50955"/>
    <w:rsid w:val="00C51B73"/>
    <w:rsid w:val="00C52462"/>
    <w:rsid w:val="00C53617"/>
    <w:rsid w:val="00C63E2F"/>
    <w:rsid w:val="00C65878"/>
    <w:rsid w:val="00C672AD"/>
    <w:rsid w:val="00C70B72"/>
    <w:rsid w:val="00C72564"/>
    <w:rsid w:val="00C7489C"/>
    <w:rsid w:val="00C75B47"/>
    <w:rsid w:val="00C75C79"/>
    <w:rsid w:val="00C76D24"/>
    <w:rsid w:val="00C76D2A"/>
    <w:rsid w:val="00C77F55"/>
    <w:rsid w:val="00C815B2"/>
    <w:rsid w:val="00C820EB"/>
    <w:rsid w:val="00C84EC6"/>
    <w:rsid w:val="00C862CA"/>
    <w:rsid w:val="00C871D5"/>
    <w:rsid w:val="00C9046C"/>
    <w:rsid w:val="00C90D2A"/>
    <w:rsid w:val="00C91E99"/>
    <w:rsid w:val="00C9311C"/>
    <w:rsid w:val="00C9322E"/>
    <w:rsid w:val="00C961AD"/>
    <w:rsid w:val="00C97FAE"/>
    <w:rsid w:val="00CA1F48"/>
    <w:rsid w:val="00CA2BF3"/>
    <w:rsid w:val="00CA5B5F"/>
    <w:rsid w:val="00CA6022"/>
    <w:rsid w:val="00CA73AE"/>
    <w:rsid w:val="00CB0C45"/>
    <w:rsid w:val="00CB0E86"/>
    <w:rsid w:val="00CB6DA8"/>
    <w:rsid w:val="00CB6E85"/>
    <w:rsid w:val="00CB73A0"/>
    <w:rsid w:val="00CB74AC"/>
    <w:rsid w:val="00CC1B10"/>
    <w:rsid w:val="00CC289B"/>
    <w:rsid w:val="00CC3FCA"/>
    <w:rsid w:val="00CC693B"/>
    <w:rsid w:val="00CC7AEE"/>
    <w:rsid w:val="00CD0E20"/>
    <w:rsid w:val="00CD4EDA"/>
    <w:rsid w:val="00CD5265"/>
    <w:rsid w:val="00CE4FBB"/>
    <w:rsid w:val="00CE5CBB"/>
    <w:rsid w:val="00CE64D6"/>
    <w:rsid w:val="00CE729E"/>
    <w:rsid w:val="00CE7615"/>
    <w:rsid w:val="00CF0661"/>
    <w:rsid w:val="00CF09F7"/>
    <w:rsid w:val="00CF24D9"/>
    <w:rsid w:val="00CF48E7"/>
    <w:rsid w:val="00CF4A15"/>
    <w:rsid w:val="00D016CF"/>
    <w:rsid w:val="00D03AE4"/>
    <w:rsid w:val="00D04D43"/>
    <w:rsid w:val="00D06D54"/>
    <w:rsid w:val="00D077B6"/>
    <w:rsid w:val="00D07BFF"/>
    <w:rsid w:val="00D11F6A"/>
    <w:rsid w:val="00D1523E"/>
    <w:rsid w:val="00D20329"/>
    <w:rsid w:val="00D22486"/>
    <w:rsid w:val="00D244DA"/>
    <w:rsid w:val="00D3726F"/>
    <w:rsid w:val="00D37CBF"/>
    <w:rsid w:val="00D40473"/>
    <w:rsid w:val="00D40F6D"/>
    <w:rsid w:val="00D422CC"/>
    <w:rsid w:val="00D425ED"/>
    <w:rsid w:val="00D4373A"/>
    <w:rsid w:val="00D43B02"/>
    <w:rsid w:val="00D51E00"/>
    <w:rsid w:val="00D52FC3"/>
    <w:rsid w:val="00D55093"/>
    <w:rsid w:val="00D55C65"/>
    <w:rsid w:val="00D56D04"/>
    <w:rsid w:val="00D575CF"/>
    <w:rsid w:val="00D61045"/>
    <w:rsid w:val="00D66898"/>
    <w:rsid w:val="00D675E2"/>
    <w:rsid w:val="00D73532"/>
    <w:rsid w:val="00D753CD"/>
    <w:rsid w:val="00D75D26"/>
    <w:rsid w:val="00D766AD"/>
    <w:rsid w:val="00D76CD8"/>
    <w:rsid w:val="00D77540"/>
    <w:rsid w:val="00D77C29"/>
    <w:rsid w:val="00D8038E"/>
    <w:rsid w:val="00D82372"/>
    <w:rsid w:val="00D83A72"/>
    <w:rsid w:val="00D91F9C"/>
    <w:rsid w:val="00D9215F"/>
    <w:rsid w:val="00D927E5"/>
    <w:rsid w:val="00D96A19"/>
    <w:rsid w:val="00DA1702"/>
    <w:rsid w:val="00DA25B8"/>
    <w:rsid w:val="00DA5901"/>
    <w:rsid w:val="00DB016F"/>
    <w:rsid w:val="00DB13E8"/>
    <w:rsid w:val="00DB19C8"/>
    <w:rsid w:val="00DB265B"/>
    <w:rsid w:val="00DB3AEC"/>
    <w:rsid w:val="00DC2625"/>
    <w:rsid w:val="00DC3561"/>
    <w:rsid w:val="00DC3D2E"/>
    <w:rsid w:val="00DD11D6"/>
    <w:rsid w:val="00DD291D"/>
    <w:rsid w:val="00DD2BAB"/>
    <w:rsid w:val="00DD4644"/>
    <w:rsid w:val="00DE09C0"/>
    <w:rsid w:val="00DE0F4D"/>
    <w:rsid w:val="00DE1749"/>
    <w:rsid w:val="00DE44DC"/>
    <w:rsid w:val="00DE4E25"/>
    <w:rsid w:val="00DE7D6E"/>
    <w:rsid w:val="00DF553C"/>
    <w:rsid w:val="00DF5B3A"/>
    <w:rsid w:val="00DF6DB3"/>
    <w:rsid w:val="00E023C1"/>
    <w:rsid w:val="00E02B14"/>
    <w:rsid w:val="00E10A7E"/>
    <w:rsid w:val="00E11758"/>
    <w:rsid w:val="00E12F16"/>
    <w:rsid w:val="00E13A45"/>
    <w:rsid w:val="00E20503"/>
    <w:rsid w:val="00E24B5C"/>
    <w:rsid w:val="00E27A29"/>
    <w:rsid w:val="00E3350C"/>
    <w:rsid w:val="00E34516"/>
    <w:rsid w:val="00E346CD"/>
    <w:rsid w:val="00E37196"/>
    <w:rsid w:val="00E40796"/>
    <w:rsid w:val="00E40822"/>
    <w:rsid w:val="00E425CA"/>
    <w:rsid w:val="00E427B0"/>
    <w:rsid w:val="00E616F9"/>
    <w:rsid w:val="00E62829"/>
    <w:rsid w:val="00E63F08"/>
    <w:rsid w:val="00E6513F"/>
    <w:rsid w:val="00E758D7"/>
    <w:rsid w:val="00E80830"/>
    <w:rsid w:val="00E83989"/>
    <w:rsid w:val="00E84E65"/>
    <w:rsid w:val="00E92412"/>
    <w:rsid w:val="00E93CEC"/>
    <w:rsid w:val="00E96696"/>
    <w:rsid w:val="00E96C17"/>
    <w:rsid w:val="00E9770C"/>
    <w:rsid w:val="00E97B95"/>
    <w:rsid w:val="00EA2F01"/>
    <w:rsid w:val="00EA55BD"/>
    <w:rsid w:val="00EA71C0"/>
    <w:rsid w:val="00EA72BE"/>
    <w:rsid w:val="00EB220D"/>
    <w:rsid w:val="00EB4948"/>
    <w:rsid w:val="00EB5D82"/>
    <w:rsid w:val="00EB5EF9"/>
    <w:rsid w:val="00EB6FBA"/>
    <w:rsid w:val="00EB7D02"/>
    <w:rsid w:val="00EB7D37"/>
    <w:rsid w:val="00EC0E17"/>
    <w:rsid w:val="00EC2622"/>
    <w:rsid w:val="00EC3399"/>
    <w:rsid w:val="00EC35E0"/>
    <w:rsid w:val="00EC7B3F"/>
    <w:rsid w:val="00ED15F8"/>
    <w:rsid w:val="00ED2DC2"/>
    <w:rsid w:val="00ED3E11"/>
    <w:rsid w:val="00ED6969"/>
    <w:rsid w:val="00ED6C06"/>
    <w:rsid w:val="00EE3E09"/>
    <w:rsid w:val="00EE5A5E"/>
    <w:rsid w:val="00EF646D"/>
    <w:rsid w:val="00EF7083"/>
    <w:rsid w:val="00F01C6A"/>
    <w:rsid w:val="00F01DB8"/>
    <w:rsid w:val="00F056E6"/>
    <w:rsid w:val="00F05BA3"/>
    <w:rsid w:val="00F07506"/>
    <w:rsid w:val="00F11F6C"/>
    <w:rsid w:val="00F1226B"/>
    <w:rsid w:val="00F12D2F"/>
    <w:rsid w:val="00F15F3E"/>
    <w:rsid w:val="00F20728"/>
    <w:rsid w:val="00F21AC4"/>
    <w:rsid w:val="00F22B6B"/>
    <w:rsid w:val="00F247C4"/>
    <w:rsid w:val="00F2562C"/>
    <w:rsid w:val="00F2778B"/>
    <w:rsid w:val="00F4379D"/>
    <w:rsid w:val="00F51A81"/>
    <w:rsid w:val="00F52449"/>
    <w:rsid w:val="00F52836"/>
    <w:rsid w:val="00F529F9"/>
    <w:rsid w:val="00F53C59"/>
    <w:rsid w:val="00F547A7"/>
    <w:rsid w:val="00F5574C"/>
    <w:rsid w:val="00F61270"/>
    <w:rsid w:val="00F636BF"/>
    <w:rsid w:val="00F63D5A"/>
    <w:rsid w:val="00F73845"/>
    <w:rsid w:val="00F7572A"/>
    <w:rsid w:val="00F758A8"/>
    <w:rsid w:val="00F80674"/>
    <w:rsid w:val="00F80FAF"/>
    <w:rsid w:val="00F8101A"/>
    <w:rsid w:val="00F810DD"/>
    <w:rsid w:val="00F81EDA"/>
    <w:rsid w:val="00F901E2"/>
    <w:rsid w:val="00F91698"/>
    <w:rsid w:val="00F92286"/>
    <w:rsid w:val="00F9263B"/>
    <w:rsid w:val="00F92D38"/>
    <w:rsid w:val="00FA0E7C"/>
    <w:rsid w:val="00FA2886"/>
    <w:rsid w:val="00FA2CC7"/>
    <w:rsid w:val="00FA7B50"/>
    <w:rsid w:val="00FB4CD4"/>
    <w:rsid w:val="00FC1951"/>
    <w:rsid w:val="00FC4994"/>
    <w:rsid w:val="00FC6CE7"/>
    <w:rsid w:val="00FE07A7"/>
    <w:rsid w:val="00FE0B2B"/>
    <w:rsid w:val="00FE152A"/>
    <w:rsid w:val="00FE2480"/>
    <w:rsid w:val="00FE3391"/>
    <w:rsid w:val="00FE562D"/>
    <w:rsid w:val="00FE74A7"/>
    <w:rsid w:val="00FE75C2"/>
    <w:rsid w:val="00FF12D6"/>
    <w:rsid w:val="00FF2ED7"/>
    <w:rsid w:val="010CC514"/>
    <w:rsid w:val="022B132C"/>
    <w:rsid w:val="088A65DC"/>
    <w:rsid w:val="08C77040"/>
    <w:rsid w:val="0976FCFC"/>
    <w:rsid w:val="09B2D870"/>
    <w:rsid w:val="0B374613"/>
    <w:rsid w:val="0B787392"/>
    <w:rsid w:val="100C13DF"/>
    <w:rsid w:val="17ACF6D8"/>
    <w:rsid w:val="1E6AB219"/>
    <w:rsid w:val="1E78BD2C"/>
    <w:rsid w:val="223A5EFA"/>
    <w:rsid w:val="25FDE5D8"/>
    <w:rsid w:val="2678AADF"/>
    <w:rsid w:val="27FBEB56"/>
    <w:rsid w:val="2A5E0DF1"/>
    <w:rsid w:val="2AAFCA3E"/>
    <w:rsid w:val="2E8A4485"/>
    <w:rsid w:val="315B5473"/>
    <w:rsid w:val="34F59E77"/>
    <w:rsid w:val="35779ECF"/>
    <w:rsid w:val="362551A1"/>
    <w:rsid w:val="367D39C3"/>
    <w:rsid w:val="3C316F7E"/>
    <w:rsid w:val="3C5D9636"/>
    <w:rsid w:val="3DAAC19B"/>
    <w:rsid w:val="49F9DCDD"/>
    <w:rsid w:val="4F4CA1FC"/>
    <w:rsid w:val="58653D91"/>
    <w:rsid w:val="5A02D35F"/>
    <w:rsid w:val="5BCCBBB5"/>
    <w:rsid w:val="5E1113A3"/>
    <w:rsid w:val="5EE72064"/>
    <w:rsid w:val="60DA91C8"/>
    <w:rsid w:val="65C92588"/>
    <w:rsid w:val="66DF66BF"/>
    <w:rsid w:val="736717F3"/>
    <w:rsid w:val="76C097E6"/>
    <w:rsid w:val="779DD560"/>
    <w:rsid w:val="7C622E25"/>
    <w:rsid w:val="7E47E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B57C5"/>
  <w15:chartTrackingRefBased/>
  <w15:docId w15:val="{BAA05F58-8B56-4811-9D56-9FA6487C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D9"/>
  </w:style>
  <w:style w:type="paragraph" w:styleId="Heading1">
    <w:name w:val="heading 1"/>
    <w:basedOn w:val="Normal"/>
    <w:next w:val="Normal"/>
    <w:link w:val="Heading1Char"/>
    <w:uiPriority w:val="9"/>
    <w:qFormat/>
    <w:rsid w:val="008A0B07"/>
    <w:pPr>
      <w:keepNext/>
      <w:keepLines/>
      <w:numPr>
        <w:numId w:val="30"/>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A0B07"/>
    <w:pPr>
      <w:keepNext/>
      <w:keepLines/>
      <w:numPr>
        <w:ilvl w:val="1"/>
        <w:numId w:val="30"/>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8A0B07"/>
    <w:pPr>
      <w:keepNext/>
      <w:keepLines/>
      <w:numPr>
        <w:ilvl w:val="2"/>
        <w:numId w:val="3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0B07"/>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0B07"/>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0B07"/>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0B07"/>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0B0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0B0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822F5B"/>
    <w:pPr>
      <w:ind w:left="720"/>
      <w:contextualSpacing/>
    </w:p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847162"/>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qFormat/>
    <w:rsid w:val="00847162"/>
    <w:rPr>
      <w:rFonts w:ascii="Times New Roman" w:hAnsi="Times New Roman"/>
      <w:sz w:val="20"/>
      <w:szCs w:val="20"/>
    </w:rPr>
  </w:style>
  <w:style w:type="character" w:styleId="FootnoteReference">
    <w:name w:val="footnote reference"/>
    <w:aliases w:val="Nota,Footnote symbol,Footnote number, Char1,Char1,Ref,de nota al pie"/>
    <w:basedOn w:val="DefaultParagraphFont"/>
    <w:uiPriority w:val="99"/>
    <w:unhideWhenUsed/>
    <w:rsid w:val="005E5178"/>
    <w:rPr>
      <w:vertAlign w:val="superscript"/>
    </w:rPr>
  </w:style>
  <w:style w:type="character" w:styleId="Hyperlink">
    <w:name w:val="Hyperlink"/>
    <w:basedOn w:val="DefaultParagraphFont"/>
    <w:uiPriority w:val="99"/>
    <w:unhideWhenUsed/>
    <w:rsid w:val="00303BAF"/>
    <w:rPr>
      <w:color w:val="0563C1" w:themeColor="hyperlink"/>
      <w:u w:val="single"/>
    </w:rPr>
  </w:style>
  <w:style w:type="paragraph" w:styleId="BalloonText">
    <w:name w:val="Balloon Text"/>
    <w:basedOn w:val="Normal"/>
    <w:link w:val="BalloonTextChar"/>
    <w:uiPriority w:val="99"/>
    <w:semiHidden/>
    <w:unhideWhenUsed/>
    <w:rsid w:val="00B1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DC"/>
    <w:rPr>
      <w:rFonts w:ascii="Segoe UI" w:hAnsi="Segoe UI" w:cs="Segoe UI"/>
      <w:sz w:val="18"/>
      <w:szCs w:val="18"/>
    </w:rPr>
  </w:style>
  <w:style w:type="character" w:styleId="CommentReference">
    <w:name w:val="annotation reference"/>
    <w:basedOn w:val="DefaultParagraphFont"/>
    <w:uiPriority w:val="99"/>
    <w:semiHidden/>
    <w:unhideWhenUsed/>
    <w:rsid w:val="000F662C"/>
    <w:rPr>
      <w:sz w:val="16"/>
      <w:szCs w:val="16"/>
    </w:rPr>
  </w:style>
  <w:style w:type="paragraph" w:styleId="CommentText">
    <w:name w:val="annotation text"/>
    <w:basedOn w:val="Normal"/>
    <w:link w:val="CommentTextChar"/>
    <w:uiPriority w:val="99"/>
    <w:unhideWhenUsed/>
    <w:rsid w:val="000F662C"/>
    <w:pPr>
      <w:spacing w:line="240" w:lineRule="auto"/>
    </w:pPr>
    <w:rPr>
      <w:sz w:val="20"/>
      <w:szCs w:val="20"/>
    </w:rPr>
  </w:style>
  <w:style w:type="character" w:customStyle="1" w:styleId="CommentTextChar">
    <w:name w:val="Comment Text Char"/>
    <w:basedOn w:val="DefaultParagraphFont"/>
    <w:link w:val="CommentText"/>
    <w:uiPriority w:val="99"/>
    <w:rsid w:val="000F662C"/>
    <w:rPr>
      <w:sz w:val="20"/>
      <w:szCs w:val="20"/>
    </w:rPr>
  </w:style>
  <w:style w:type="paragraph" w:styleId="CommentSubject">
    <w:name w:val="annotation subject"/>
    <w:basedOn w:val="CommentText"/>
    <w:next w:val="CommentText"/>
    <w:link w:val="CommentSubjectChar"/>
    <w:uiPriority w:val="99"/>
    <w:semiHidden/>
    <w:unhideWhenUsed/>
    <w:rsid w:val="000F662C"/>
    <w:rPr>
      <w:b/>
      <w:bCs/>
    </w:rPr>
  </w:style>
  <w:style w:type="character" w:customStyle="1" w:styleId="CommentSubjectChar">
    <w:name w:val="Comment Subject Char"/>
    <w:basedOn w:val="CommentTextChar"/>
    <w:link w:val="CommentSubject"/>
    <w:uiPriority w:val="99"/>
    <w:semiHidden/>
    <w:rsid w:val="000F662C"/>
    <w:rPr>
      <w:b/>
      <w:bCs/>
      <w:sz w:val="20"/>
      <w:szCs w:val="20"/>
    </w:rPr>
  </w:style>
  <w:style w:type="paragraph" w:styleId="Header">
    <w:name w:val="header"/>
    <w:basedOn w:val="Normal"/>
    <w:link w:val="HeaderChar"/>
    <w:uiPriority w:val="99"/>
    <w:unhideWhenUsed/>
    <w:rsid w:val="004A3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94"/>
  </w:style>
  <w:style w:type="paragraph" w:styleId="Footer">
    <w:name w:val="footer"/>
    <w:basedOn w:val="Normal"/>
    <w:link w:val="FooterChar"/>
    <w:uiPriority w:val="99"/>
    <w:unhideWhenUsed/>
    <w:rsid w:val="004A3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94"/>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FF2ED7"/>
  </w:style>
  <w:style w:type="paragraph" w:customStyle="1" w:styleId="Funote1">
    <w:name w:val="Fußnote1"/>
    <w:basedOn w:val="Normal"/>
    <w:next w:val="FootnoteText"/>
    <w:uiPriority w:val="99"/>
    <w:unhideWhenUsed/>
    <w:qFormat/>
    <w:rsid w:val="008A1475"/>
    <w:pPr>
      <w:spacing w:after="0" w:line="240" w:lineRule="auto"/>
      <w:jc w:val="both"/>
    </w:pPr>
    <w:rPr>
      <w:rFonts w:ascii="Times New Roman" w:hAnsi="Times New Roman"/>
      <w:sz w:val="20"/>
      <w:szCs w:val="20"/>
    </w:rPr>
  </w:style>
  <w:style w:type="table" w:styleId="TableGrid">
    <w:name w:val="Table Grid"/>
    <w:basedOn w:val="TableNormal"/>
    <w:uiPriority w:val="59"/>
    <w:rsid w:val="002D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3F7"/>
    <w:pPr>
      <w:spacing w:before="100" w:beforeAutospacing="1" w:after="100" w:afterAutospacing="1" w:line="240" w:lineRule="auto"/>
      <w:jc w:val="both"/>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8A0B07"/>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8A0B07"/>
    <w:pPr>
      <w:outlineLvl w:val="9"/>
    </w:pPr>
    <w:rPr>
      <w:lang w:val="en-US"/>
    </w:rPr>
  </w:style>
  <w:style w:type="character" w:customStyle="1" w:styleId="Heading2Char">
    <w:name w:val="Heading 2 Char"/>
    <w:basedOn w:val="DefaultParagraphFont"/>
    <w:link w:val="Heading2"/>
    <w:uiPriority w:val="9"/>
    <w:rsid w:val="008A0B07"/>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A0B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0B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0B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0B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0B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0B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0B0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92E01"/>
    <w:pPr>
      <w:tabs>
        <w:tab w:val="left" w:pos="1100"/>
        <w:tab w:val="right" w:leader="dot" w:pos="9016"/>
      </w:tabs>
      <w:spacing w:after="100"/>
    </w:pPr>
  </w:style>
  <w:style w:type="paragraph" w:styleId="TOC2">
    <w:name w:val="toc 2"/>
    <w:basedOn w:val="Normal"/>
    <w:next w:val="Normal"/>
    <w:autoRedefine/>
    <w:uiPriority w:val="39"/>
    <w:unhideWhenUsed/>
    <w:rsid w:val="008A0B07"/>
    <w:pPr>
      <w:spacing w:after="100"/>
      <w:ind w:left="220"/>
    </w:pPr>
  </w:style>
  <w:style w:type="paragraph" w:styleId="Revision">
    <w:name w:val="Revision"/>
    <w:hidden/>
    <w:uiPriority w:val="99"/>
    <w:semiHidden/>
    <w:rsid w:val="00B67808"/>
    <w:pPr>
      <w:spacing w:after="0" w:line="240" w:lineRule="auto"/>
    </w:pPr>
  </w:style>
  <w:style w:type="character" w:styleId="FollowedHyperlink">
    <w:name w:val="FollowedHyperlink"/>
    <w:basedOn w:val="DefaultParagraphFont"/>
    <w:uiPriority w:val="99"/>
    <w:semiHidden/>
    <w:unhideWhenUsed/>
    <w:rsid w:val="005813FB"/>
    <w:rPr>
      <w:color w:val="954F72" w:themeColor="followedHyperlink"/>
      <w:u w:val="single"/>
    </w:rPr>
  </w:style>
  <w:style w:type="paragraph" w:customStyle="1" w:styleId="doc-ti">
    <w:name w:val="doc-ti"/>
    <w:basedOn w:val="Normal"/>
    <w:rsid w:val="00B052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644">
      <w:bodyDiv w:val="1"/>
      <w:marLeft w:val="0"/>
      <w:marRight w:val="0"/>
      <w:marTop w:val="0"/>
      <w:marBottom w:val="0"/>
      <w:divBdr>
        <w:top w:val="none" w:sz="0" w:space="0" w:color="auto"/>
        <w:left w:val="none" w:sz="0" w:space="0" w:color="auto"/>
        <w:bottom w:val="none" w:sz="0" w:space="0" w:color="auto"/>
        <w:right w:val="none" w:sz="0" w:space="0" w:color="auto"/>
      </w:divBdr>
    </w:div>
    <w:div w:id="271203131">
      <w:bodyDiv w:val="1"/>
      <w:marLeft w:val="0"/>
      <w:marRight w:val="0"/>
      <w:marTop w:val="0"/>
      <w:marBottom w:val="0"/>
      <w:divBdr>
        <w:top w:val="none" w:sz="0" w:space="0" w:color="auto"/>
        <w:left w:val="none" w:sz="0" w:space="0" w:color="auto"/>
        <w:bottom w:val="none" w:sz="0" w:space="0" w:color="auto"/>
        <w:right w:val="none" w:sz="0" w:space="0" w:color="auto"/>
      </w:divBdr>
    </w:div>
    <w:div w:id="578903423">
      <w:bodyDiv w:val="1"/>
      <w:marLeft w:val="0"/>
      <w:marRight w:val="0"/>
      <w:marTop w:val="0"/>
      <w:marBottom w:val="0"/>
      <w:divBdr>
        <w:top w:val="none" w:sz="0" w:space="0" w:color="auto"/>
        <w:left w:val="none" w:sz="0" w:space="0" w:color="auto"/>
        <w:bottom w:val="none" w:sz="0" w:space="0" w:color="auto"/>
        <w:right w:val="none" w:sz="0" w:space="0" w:color="auto"/>
      </w:divBdr>
    </w:div>
    <w:div w:id="754480239">
      <w:bodyDiv w:val="1"/>
      <w:marLeft w:val="0"/>
      <w:marRight w:val="0"/>
      <w:marTop w:val="0"/>
      <w:marBottom w:val="0"/>
      <w:divBdr>
        <w:top w:val="none" w:sz="0" w:space="0" w:color="auto"/>
        <w:left w:val="none" w:sz="0" w:space="0" w:color="auto"/>
        <w:bottom w:val="none" w:sz="0" w:space="0" w:color="auto"/>
        <w:right w:val="none" w:sz="0" w:space="0" w:color="auto"/>
      </w:divBdr>
    </w:div>
    <w:div w:id="796070363">
      <w:bodyDiv w:val="1"/>
      <w:marLeft w:val="0"/>
      <w:marRight w:val="0"/>
      <w:marTop w:val="0"/>
      <w:marBottom w:val="0"/>
      <w:divBdr>
        <w:top w:val="none" w:sz="0" w:space="0" w:color="auto"/>
        <w:left w:val="none" w:sz="0" w:space="0" w:color="auto"/>
        <w:bottom w:val="none" w:sz="0" w:space="0" w:color="auto"/>
        <w:right w:val="none" w:sz="0" w:space="0" w:color="auto"/>
      </w:divBdr>
    </w:div>
    <w:div w:id="847066426">
      <w:bodyDiv w:val="1"/>
      <w:marLeft w:val="0"/>
      <w:marRight w:val="0"/>
      <w:marTop w:val="0"/>
      <w:marBottom w:val="0"/>
      <w:divBdr>
        <w:top w:val="none" w:sz="0" w:space="0" w:color="auto"/>
        <w:left w:val="none" w:sz="0" w:space="0" w:color="auto"/>
        <w:bottom w:val="none" w:sz="0" w:space="0" w:color="auto"/>
        <w:right w:val="none" w:sz="0" w:space="0" w:color="auto"/>
      </w:divBdr>
    </w:div>
    <w:div w:id="1026248772">
      <w:bodyDiv w:val="1"/>
      <w:marLeft w:val="0"/>
      <w:marRight w:val="0"/>
      <w:marTop w:val="0"/>
      <w:marBottom w:val="0"/>
      <w:divBdr>
        <w:top w:val="none" w:sz="0" w:space="0" w:color="auto"/>
        <w:left w:val="none" w:sz="0" w:space="0" w:color="auto"/>
        <w:bottom w:val="none" w:sz="0" w:space="0" w:color="auto"/>
        <w:right w:val="none" w:sz="0" w:space="0" w:color="auto"/>
      </w:divBdr>
    </w:div>
    <w:div w:id="1026951966">
      <w:bodyDiv w:val="1"/>
      <w:marLeft w:val="0"/>
      <w:marRight w:val="0"/>
      <w:marTop w:val="0"/>
      <w:marBottom w:val="0"/>
      <w:divBdr>
        <w:top w:val="none" w:sz="0" w:space="0" w:color="auto"/>
        <w:left w:val="none" w:sz="0" w:space="0" w:color="auto"/>
        <w:bottom w:val="none" w:sz="0" w:space="0" w:color="auto"/>
        <w:right w:val="none" w:sz="0" w:space="0" w:color="auto"/>
      </w:divBdr>
    </w:div>
    <w:div w:id="1072042675">
      <w:bodyDiv w:val="1"/>
      <w:marLeft w:val="0"/>
      <w:marRight w:val="0"/>
      <w:marTop w:val="0"/>
      <w:marBottom w:val="0"/>
      <w:divBdr>
        <w:top w:val="none" w:sz="0" w:space="0" w:color="auto"/>
        <w:left w:val="none" w:sz="0" w:space="0" w:color="auto"/>
        <w:bottom w:val="none" w:sz="0" w:space="0" w:color="auto"/>
        <w:right w:val="none" w:sz="0" w:space="0" w:color="auto"/>
      </w:divBdr>
    </w:div>
    <w:div w:id="1101145961">
      <w:bodyDiv w:val="1"/>
      <w:marLeft w:val="0"/>
      <w:marRight w:val="0"/>
      <w:marTop w:val="0"/>
      <w:marBottom w:val="0"/>
      <w:divBdr>
        <w:top w:val="none" w:sz="0" w:space="0" w:color="auto"/>
        <w:left w:val="none" w:sz="0" w:space="0" w:color="auto"/>
        <w:bottom w:val="none" w:sz="0" w:space="0" w:color="auto"/>
        <w:right w:val="none" w:sz="0" w:space="0" w:color="auto"/>
      </w:divBdr>
    </w:div>
    <w:div w:id="1135875894">
      <w:bodyDiv w:val="1"/>
      <w:marLeft w:val="0"/>
      <w:marRight w:val="0"/>
      <w:marTop w:val="0"/>
      <w:marBottom w:val="0"/>
      <w:divBdr>
        <w:top w:val="none" w:sz="0" w:space="0" w:color="auto"/>
        <w:left w:val="none" w:sz="0" w:space="0" w:color="auto"/>
        <w:bottom w:val="none" w:sz="0" w:space="0" w:color="auto"/>
        <w:right w:val="none" w:sz="0" w:space="0" w:color="auto"/>
      </w:divBdr>
    </w:div>
    <w:div w:id="1182009268">
      <w:bodyDiv w:val="1"/>
      <w:marLeft w:val="0"/>
      <w:marRight w:val="0"/>
      <w:marTop w:val="0"/>
      <w:marBottom w:val="0"/>
      <w:divBdr>
        <w:top w:val="none" w:sz="0" w:space="0" w:color="auto"/>
        <w:left w:val="none" w:sz="0" w:space="0" w:color="auto"/>
        <w:bottom w:val="none" w:sz="0" w:space="0" w:color="auto"/>
        <w:right w:val="none" w:sz="0" w:space="0" w:color="auto"/>
      </w:divBdr>
    </w:div>
    <w:div w:id="1370569296">
      <w:bodyDiv w:val="1"/>
      <w:marLeft w:val="0"/>
      <w:marRight w:val="0"/>
      <w:marTop w:val="0"/>
      <w:marBottom w:val="0"/>
      <w:divBdr>
        <w:top w:val="none" w:sz="0" w:space="0" w:color="auto"/>
        <w:left w:val="none" w:sz="0" w:space="0" w:color="auto"/>
        <w:bottom w:val="none" w:sz="0" w:space="0" w:color="auto"/>
        <w:right w:val="none" w:sz="0" w:space="0" w:color="auto"/>
      </w:divBdr>
    </w:div>
    <w:div w:id="1474566074">
      <w:bodyDiv w:val="1"/>
      <w:marLeft w:val="0"/>
      <w:marRight w:val="0"/>
      <w:marTop w:val="0"/>
      <w:marBottom w:val="0"/>
      <w:divBdr>
        <w:top w:val="none" w:sz="0" w:space="0" w:color="auto"/>
        <w:left w:val="none" w:sz="0" w:space="0" w:color="auto"/>
        <w:bottom w:val="none" w:sz="0" w:space="0" w:color="auto"/>
        <w:right w:val="none" w:sz="0" w:space="0" w:color="auto"/>
      </w:divBdr>
    </w:div>
    <w:div w:id="1492214022">
      <w:bodyDiv w:val="1"/>
      <w:marLeft w:val="0"/>
      <w:marRight w:val="0"/>
      <w:marTop w:val="0"/>
      <w:marBottom w:val="0"/>
      <w:divBdr>
        <w:top w:val="none" w:sz="0" w:space="0" w:color="auto"/>
        <w:left w:val="none" w:sz="0" w:space="0" w:color="auto"/>
        <w:bottom w:val="none" w:sz="0" w:space="0" w:color="auto"/>
        <w:right w:val="none" w:sz="0" w:space="0" w:color="auto"/>
      </w:divBdr>
    </w:div>
    <w:div w:id="1712415791">
      <w:bodyDiv w:val="1"/>
      <w:marLeft w:val="0"/>
      <w:marRight w:val="0"/>
      <w:marTop w:val="0"/>
      <w:marBottom w:val="0"/>
      <w:divBdr>
        <w:top w:val="none" w:sz="0" w:space="0" w:color="auto"/>
        <w:left w:val="none" w:sz="0" w:space="0" w:color="auto"/>
        <w:bottom w:val="none" w:sz="0" w:space="0" w:color="auto"/>
        <w:right w:val="none" w:sz="0" w:space="0" w:color="auto"/>
      </w:divBdr>
    </w:div>
    <w:div w:id="1802840738">
      <w:bodyDiv w:val="1"/>
      <w:marLeft w:val="0"/>
      <w:marRight w:val="0"/>
      <w:marTop w:val="0"/>
      <w:marBottom w:val="0"/>
      <w:divBdr>
        <w:top w:val="none" w:sz="0" w:space="0" w:color="auto"/>
        <w:left w:val="none" w:sz="0" w:space="0" w:color="auto"/>
        <w:bottom w:val="none" w:sz="0" w:space="0" w:color="auto"/>
        <w:right w:val="none" w:sz="0" w:space="0" w:color="auto"/>
      </w:divBdr>
    </w:div>
    <w:div w:id="1865710744">
      <w:bodyDiv w:val="1"/>
      <w:marLeft w:val="0"/>
      <w:marRight w:val="0"/>
      <w:marTop w:val="0"/>
      <w:marBottom w:val="0"/>
      <w:divBdr>
        <w:top w:val="none" w:sz="0" w:space="0" w:color="auto"/>
        <w:left w:val="none" w:sz="0" w:space="0" w:color="auto"/>
        <w:bottom w:val="none" w:sz="0" w:space="0" w:color="auto"/>
        <w:right w:val="none" w:sz="0" w:space="0" w:color="auto"/>
      </w:divBdr>
    </w:div>
    <w:div w:id="1905288073">
      <w:bodyDiv w:val="1"/>
      <w:marLeft w:val="0"/>
      <w:marRight w:val="0"/>
      <w:marTop w:val="0"/>
      <w:marBottom w:val="0"/>
      <w:divBdr>
        <w:top w:val="none" w:sz="0" w:space="0" w:color="auto"/>
        <w:left w:val="none" w:sz="0" w:space="0" w:color="auto"/>
        <w:bottom w:val="none" w:sz="0" w:space="0" w:color="auto"/>
        <w:right w:val="none" w:sz="0" w:space="0" w:color="auto"/>
      </w:divBdr>
    </w:div>
    <w:div w:id="1937013353">
      <w:bodyDiv w:val="1"/>
      <w:marLeft w:val="0"/>
      <w:marRight w:val="0"/>
      <w:marTop w:val="0"/>
      <w:marBottom w:val="0"/>
      <w:divBdr>
        <w:top w:val="none" w:sz="0" w:space="0" w:color="auto"/>
        <w:left w:val="none" w:sz="0" w:space="0" w:color="auto"/>
        <w:bottom w:val="none" w:sz="0" w:space="0" w:color="auto"/>
        <w:right w:val="none" w:sz="0" w:space="0" w:color="auto"/>
      </w:divBdr>
    </w:div>
    <w:div w:id="1969508298">
      <w:bodyDiv w:val="1"/>
      <w:marLeft w:val="0"/>
      <w:marRight w:val="0"/>
      <w:marTop w:val="0"/>
      <w:marBottom w:val="0"/>
      <w:divBdr>
        <w:top w:val="none" w:sz="0" w:space="0" w:color="auto"/>
        <w:left w:val="none" w:sz="0" w:space="0" w:color="auto"/>
        <w:bottom w:val="none" w:sz="0" w:space="0" w:color="auto"/>
        <w:right w:val="none" w:sz="0" w:space="0" w:color="auto"/>
      </w:divBdr>
    </w:div>
    <w:div w:id="1970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FIN-L4-RISK-TEAM@ec.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FIN-L4-RISK-TEAM@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fpfis/wikis/display/InvestEUProg/InvestEU+Risk+Templa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35" ma:contentTypeDescription="Create a new document." ma:contentTypeScope="" ma:versionID="8e2eb1f8a2d7b1aac2c3fe5a98a68836">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0f26930c7d7a606a2bc4c4814c09a65d" ns2:_="" ns3:_="">
    <xsd:import namespace="cce4269c-1bca-4c47-bcbd-0ca0cb14aa6e"/>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3:SharedWithUsers" minOccurs="0"/>
                <xsd:element ref="ns3: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element ref="ns2:EUSI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element name="EUSIS" ma:index="30" nillable="true" ma:displayName="EUSIS" ma:default="0" ma:internalName="EUSIS">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taxonomy="true" ma:internalName="h26187fcaaef4ec1a181df97b15839c4" ma:taxonomyFieldName="DocTags" ma:displayName="DocTags(dtx)" ma:default="" ma:fieldId="{126187fc-aaef-4ec1-a181-df97b15839c4}" ma:taxonomyMulti="true" ma:sspId="22b2fad6-9d2c-441c-a321-3f5f1e9bd928" ma:termSetId="49842479-b414-494f-adb5-67cc2385ca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a7f24e-e0df-4592-b6e0-4a62e251a0e5">
      <Value>69</Value>
    </TaxCatchAll>
    <Adressee xmlns="cce4269c-1bca-4c47-bcbd-0ca0cb14aa6e" xsi:nil="true"/>
    <lcf76f155ced4ddcb4097134ff3c332f xmlns="cce4269c-1bca-4c47-bcbd-0ca0cb14aa6e">
      <Terms xmlns="http://schemas.microsoft.com/office/infopath/2007/PartnerControls"/>
    </lcf76f155ced4ddcb4097134ff3c332f>
    <Comment_x0028_s_x0029_ xmlns="cce4269c-1bca-4c47-bcbd-0ca0cb14aa6e" xsi:nil="true"/>
    <Aresreference xmlns="cce4269c-1bca-4c47-bcbd-0ca0cb14aa6e">
      <Url xsi:nil="true"/>
      <Description xsi:nil="true"/>
    </Aresreference>
    <EUSIS xmlns="cce4269c-1bca-4c47-bcbd-0ca0cb14aa6e">false</EUSIS>
    <_Flow_SignoffStatus xmlns="cce4269c-1bca-4c47-bcbd-0ca0cb14aa6e" xsi:nil="true"/>
    <DocumentType xmlns="cce4269c-1bca-4c47-bcbd-0ca0cb14aa6e" xsi:nil="true"/>
    <h26187fcaaef4ec1a181df97b15839c4 xmlns="96a7f24e-e0df-4592-b6e0-4a62e251a0e5">
      <Terms xmlns="http://schemas.microsoft.com/office/infopath/2007/PartnerControls">
        <TermInfo xmlns="http://schemas.microsoft.com/office/infopath/2007/PartnerControls">
          <TermName xmlns="http://schemas.microsoft.com/office/infopath/2007/PartnerControls">CEOI</TermName>
          <TermId xmlns="http://schemas.microsoft.com/office/infopath/2007/PartnerControls">7fef3f84-880a-43d5-a5be-1cc9f1e87e2e</TermId>
        </TermInfo>
      </Terms>
    </h26187fcaaef4ec1a181df97b15839c4>
    <SharedWithUsers xmlns="96a7f24e-e0df-4592-b6e0-4a62e251a0e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F85A0-A48E-4968-8406-C8F1456F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0BDD2-8665-494E-A4F1-D50ECBB9C5E5}">
  <ds:schemaRefs>
    <ds:schemaRef ds:uri="http://schemas.microsoft.com/office/2006/metadata/properties"/>
    <ds:schemaRef ds:uri="http://schemas.microsoft.com/office/infopath/2007/PartnerControls"/>
    <ds:schemaRef ds:uri="96a7f24e-e0df-4592-b6e0-4a62e251a0e5"/>
    <ds:schemaRef ds:uri="cce4269c-1bca-4c47-bcbd-0ca0cb14aa6e"/>
  </ds:schemaRefs>
</ds:datastoreItem>
</file>

<file path=customXml/itemProps3.xml><?xml version="1.0" encoding="utf-8"?>
<ds:datastoreItem xmlns:ds="http://schemas.openxmlformats.org/officeDocument/2006/customXml" ds:itemID="{95754322-1DE5-4E1E-874E-DAE838F9DFC6}">
  <ds:schemaRefs>
    <ds:schemaRef ds:uri="http://schemas.openxmlformats.org/officeDocument/2006/bibliography"/>
  </ds:schemaRefs>
</ds:datastoreItem>
</file>

<file path=customXml/itemProps4.xml><?xml version="1.0" encoding="utf-8"?>
<ds:datastoreItem xmlns:ds="http://schemas.openxmlformats.org/officeDocument/2006/customXml" ds:itemID="{D8B3B682-FC47-4A97-B0E3-EADAE356C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2086</Words>
  <Characters>12102</Characters>
  <Application>Microsoft Office Word</Application>
  <DocSecurity>0</DocSecurity>
  <Lines>465</Lines>
  <Paragraphs>289</Paragraphs>
  <ScaleCrop>false</ScaleCrop>
  <Company>European Commission</Company>
  <LinksUpToDate>false</LinksUpToDate>
  <CharactersWithSpaces>13899</CharactersWithSpaces>
  <SharedDoc>false</SharedDoc>
  <HLinks>
    <vt:vector size="18" baseType="variant">
      <vt:variant>
        <vt:i4>4587560</vt:i4>
      </vt:variant>
      <vt:variant>
        <vt:i4>75</vt:i4>
      </vt:variant>
      <vt:variant>
        <vt:i4>0</vt:i4>
      </vt:variant>
      <vt:variant>
        <vt:i4>5</vt:i4>
      </vt:variant>
      <vt:variant>
        <vt:lpwstr>mailto:ECFIN-L4-RISK-TEAM@ec.europa.eu</vt:lpwstr>
      </vt:variant>
      <vt:variant>
        <vt:lpwstr/>
      </vt:variant>
      <vt:variant>
        <vt:i4>4587560</vt:i4>
      </vt:variant>
      <vt:variant>
        <vt:i4>72</vt:i4>
      </vt:variant>
      <vt:variant>
        <vt:i4>0</vt:i4>
      </vt:variant>
      <vt:variant>
        <vt:i4>5</vt:i4>
      </vt:variant>
      <vt:variant>
        <vt:lpwstr>mailto:ECFIN-L4-RISK-TEAM@ec.europa.eu</vt:lpwstr>
      </vt:variant>
      <vt:variant>
        <vt:lpwstr/>
      </vt:variant>
      <vt:variant>
        <vt:i4>91</vt:i4>
      </vt:variant>
      <vt:variant>
        <vt:i4>69</vt:i4>
      </vt:variant>
      <vt:variant>
        <vt:i4>0</vt:i4>
      </vt:variant>
      <vt:variant>
        <vt:i4>5</vt:i4>
      </vt:variant>
      <vt:variant>
        <vt:lpwstr>https://webgate.ec.europa.eu/fpfis/wikis/display/InvestEUProg/InvestEU+Risk+Template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Martin</dc:creator>
  <cp:keywords/>
  <dc:description/>
  <cp:lastModifiedBy>BEN SOUSSAN Samuel (ECFIN)</cp:lastModifiedBy>
  <cp:revision>45</cp:revision>
  <cp:lastPrinted>2024-02-06T20:39:00Z</cp:lastPrinted>
  <dcterms:created xsi:type="dcterms:W3CDTF">2023-10-26T03:42:00Z</dcterms:created>
  <dcterms:modified xsi:type="dcterms:W3CDTF">2024-02-09T09:02:00Z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0x0101008BA6791DDFFC024DAA4136D92359EB10</vt:lpwstr>
  </property>
  <property fmtid="{D5CDD505-2E9C-101B-9397-08002B2CF9AE}" pid="3" name="MSIP_Label_6bd9ddd1-4d20-43f6-abfa-fc3c07406f94_Enabled">
    <vt:lpwstr>true</vt:lpwstr>
  </property>
  <property fmtid="{D5CDD505-2E9C-101B-9397-08002B2CF9AE}" pid="4" name="MSIP_Label_6bd9ddd1-4d20-43f6-abfa-fc3c07406f94_SetDate">
    <vt:lpwstr>2023-10-10T13:47:35Z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a9d6c7da-8e57-4e5d-8e82-e3a22e2f38c4</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DocTags">
    <vt:lpwstr>69;#CEOI|7fef3f84-880a-43d5-a5be-1cc9f1e87e2e</vt:lpwstr>
  </property>
</Properties>
</file>